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00" w:rsidRPr="005F6849" w:rsidRDefault="00C87500" w:rsidP="00C87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ДОКЛАД</w:t>
      </w:r>
    </w:p>
    <w:p w:rsidR="00C87500" w:rsidRPr="005F6849" w:rsidRDefault="00C87500" w:rsidP="00C87500">
      <w:pPr>
        <w:jc w:val="center"/>
        <w:rPr>
          <w:b/>
          <w:sz w:val="26"/>
          <w:szCs w:val="26"/>
        </w:rPr>
      </w:pPr>
      <w:r w:rsidRPr="005F6849">
        <w:rPr>
          <w:b/>
          <w:sz w:val="26"/>
          <w:szCs w:val="26"/>
        </w:rPr>
        <w:t>о реализации Государственной программы Удмуртской Республики «Этносоциальное развитие и гармонизация межэтнических отношений в 2013 - 20</w:t>
      </w:r>
      <w:r>
        <w:rPr>
          <w:b/>
          <w:sz w:val="26"/>
          <w:szCs w:val="26"/>
        </w:rPr>
        <w:t>20</w:t>
      </w:r>
      <w:r w:rsidRPr="005F6849">
        <w:rPr>
          <w:b/>
          <w:sz w:val="26"/>
          <w:szCs w:val="26"/>
        </w:rPr>
        <w:t xml:space="preserve"> годах» </w:t>
      </w:r>
      <w:r>
        <w:rPr>
          <w:b/>
          <w:sz w:val="26"/>
          <w:szCs w:val="26"/>
        </w:rPr>
        <w:t xml:space="preserve">в </w:t>
      </w:r>
      <w:r w:rsidRPr="005F684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5F684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C87500" w:rsidRPr="005F6849" w:rsidRDefault="00C87500" w:rsidP="00C87500">
      <w:pPr>
        <w:jc w:val="center"/>
        <w:rPr>
          <w:b/>
          <w:sz w:val="26"/>
          <w:szCs w:val="26"/>
        </w:rPr>
      </w:pPr>
    </w:p>
    <w:p w:rsidR="00C87500" w:rsidRPr="00415C2B" w:rsidRDefault="00C87500" w:rsidP="00C8750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415C2B">
        <w:rPr>
          <w:b/>
          <w:sz w:val="26"/>
          <w:szCs w:val="26"/>
        </w:rPr>
        <w:t xml:space="preserve">Основные результаты реализации государственной программы, достигнутые в отчетном году; вклад основных результатов в решение задач и </w:t>
      </w:r>
    </w:p>
    <w:p w:rsidR="00C87500" w:rsidRDefault="00C87500" w:rsidP="00C87500">
      <w:pPr>
        <w:tabs>
          <w:tab w:val="left" w:pos="709"/>
        </w:tabs>
        <w:ind w:firstLine="709"/>
        <w:jc w:val="center"/>
        <w:rPr>
          <w:b/>
        </w:rPr>
      </w:pPr>
      <w:r w:rsidRPr="00415C2B">
        <w:rPr>
          <w:b/>
          <w:sz w:val="26"/>
          <w:szCs w:val="26"/>
        </w:rPr>
        <w:t>достижение целей государственной программы; анализ факторов повлиявших на ход реализации программы;</w:t>
      </w:r>
      <w:r>
        <w:rPr>
          <w:b/>
          <w:sz w:val="26"/>
          <w:szCs w:val="26"/>
        </w:rPr>
        <w:t xml:space="preserve"> </w:t>
      </w:r>
      <w:r w:rsidRPr="00415C2B">
        <w:rPr>
          <w:b/>
          <w:sz w:val="26"/>
          <w:szCs w:val="26"/>
        </w:rPr>
        <w:t>обоснование причин недовыполнения целевых показателей (индикаторов)</w:t>
      </w:r>
      <w:r>
        <w:rPr>
          <w:b/>
          <w:sz w:val="26"/>
          <w:szCs w:val="26"/>
        </w:rPr>
        <w:t xml:space="preserve"> </w:t>
      </w:r>
      <w:r>
        <w:rPr>
          <w:b/>
        </w:rPr>
        <w:t>Межнациональные отношения и этнокультурное развитие народов Российской Федерации</w:t>
      </w:r>
    </w:p>
    <w:p w:rsidR="00C87500" w:rsidRDefault="00C87500" w:rsidP="00C87500">
      <w:pPr>
        <w:jc w:val="center"/>
        <w:rPr>
          <w:b/>
          <w:sz w:val="28"/>
          <w:szCs w:val="28"/>
        </w:rPr>
      </w:pPr>
    </w:p>
    <w:p w:rsidR="00C87500" w:rsidRDefault="00C87500" w:rsidP="00C87500">
      <w:pPr>
        <w:pStyle w:val="1"/>
        <w:shd w:val="clear" w:color="auto" w:fill="FFFFFF"/>
        <w:ind w:firstLine="550"/>
        <w:jc w:val="both"/>
        <w:rPr>
          <w:sz w:val="24"/>
          <w:u w:val="none"/>
        </w:rPr>
      </w:pPr>
      <w:r>
        <w:rPr>
          <w:sz w:val="24"/>
          <w:u w:val="none"/>
        </w:rPr>
        <w:t>Деятельность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межэтнических отношений в 2013–2020 годах», где выделена отдельная подпрограмма «Гармонизация межэтнических отношений, профилактика экстремизма и терроризма в Удмуртской Республике».</w:t>
      </w:r>
    </w:p>
    <w:p w:rsidR="00C87500" w:rsidRDefault="00C87500" w:rsidP="00C87500">
      <w:pPr>
        <w:shd w:val="clear" w:color="auto" w:fill="FFFFFF"/>
        <w:ind w:firstLine="540"/>
        <w:jc w:val="both"/>
        <w:rPr>
          <w:rFonts w:eastAsia="Times New Roman CYR"/>
        </w:rPr>
      </w:pPr>
      <w:r>
        <w:t xml:space="preserve">Добрососедские межнациональные и межконфессиональные отношения в Удмуртии остаются одним из критически важных индикаторов благополучия региона. </w:t>
      </w:r>
      <w:r>
        <w:rPr>
          <w:rFonts w:eastAsia="Times New Roman CYR"/>
        </w:rPr>
        <w:t>В республике по-прежнему сохраняются доброжелательные отношения между всеми этническими группами и конфессиями.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спокойно, на что указывают и результаты очередного опроса общественного мнения, проведенного в ноябре-декабре 2015 года.</w:t>
      </w:r>
    </w:p>
    <w:p w:rsidR="00C87500" w:rsidRDefault="00C87500" w:rsidP="00C87500">
      <w:pPr>
        <w:shd w:val="clear" w:color="auto" w:fill="FFFFFF"/>
        <w:ind w:firstLine="540"/>
        <w:jc w:val="both"/>
        <w:rPr>
          <w:rFonts w:eastAsia="Times New Roman CYR"/>
        </w:rPr>
      </w:pPr>
      <w:r>
        <w:t xml:space="preserve">Абсолютному большинству </w:t>
      </w:r>
      <w:proofErr w:type="gramStart"/>
      <w:r>
        <w:t>опрошенных</w:t>
      </w:r>
      <w:proofErr w:type="gramEnd"/>
      <w:r>
        <w:t xml:space="preserve"> (87-90%) либо все равно, кто по национальности его сосед, коллега по работе или приятель, либо респонденты предпочитают изоляционистским моделям поведения межэтническое общение. </w:t>
      </w:r>
      <w:r>
        <w:rPr>
          <w:rFonts w:eastAsia="Times New Roman CYR"/>
        </w:rPr>
        <w:t xml:space="preserve">В 2015 году отмечен некоторый рост позитивных показателей в данной сфере. </w:t>
      </w:r>
    </w:p>
    <w:p w:rsidR="00C87500" w:rsidRDefault="00C87500" w:rsidP="00C87500">
      <w:pPr>
        <w:shd w:val="clear" w:color="auto" w:fill="FFFFFF"/>
        <w:ind w:firstLine="540"/>
        <w:jc w:val="both"/>
        <w:rPr>
          <w:rFonts w:eastAsia="Times New Roman CYR"/>
        </w:rPr>
      </w:pPr>
      <w:r>
        <w:t>Готовность к общению с представителями других национальностей увеличилась с 85,5% в 2014 г. до 87,2% в 2015 г.</w:t>
      </w:r>
    </w:p>
    <w:p w:rsidR="00C87500" w:rsidRDefault="00C87500" w:rsidP="00C875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>
        <w:rPr>
          <w:rFonts w:eastAsia="Times New Roman CYR"/>
        </w:rPr>
        <w:t>Межнациональную обстановку в республике как спокойную оценили 66,8% опрошенных (в 2014 г. – 66,0%).</w:t>
      </w:r>
    </w:p>
    <w:p w:rsidR="00C87500" w:rsidRDefault="00C87500" w:rsidP="00C8750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>
        <w:rPr>
          <w:rFonts w:eastAsia="Times New Roman CYR"/>
        </w:rPr>
        <w:t xml:space="preserve">По мнению 63,6% респондентов межнациональные конфликты в Удмуртии едва ли возможны (в 2014 г. – 61,1%). </w:t>
      </w:r>
    </w:p>
    <w:p w:rsidR="00C87500" w:rsidRDefault="00C87500" w:rsidP="00C875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тем, межэтнические и межконфессиональные отношения, как и все общественные </w:t>
      </w:r>
      <w:proofErr w:type="gramStart"/>
      <w:r>
        <w:t>отношения</w:t>
      </w:r>
      <w:proofErr w:type="gramEnd"/>
      <w:r>
        <w:t xml:space="preserve"> находятся в постоянной динамике. Внимание к этим изменениям сегодня, </w:t>
      </w:r>
      <w:r>
        <w:rPr>
          <w:color w:val="000000"/>
          <w:shd w:val="clear" w:color="auto" w:fill="FFFFFF"/>
        </w:rPr>
        <w:t xml:space="preserve">– </w:t>
      </w:r>
      <w:r>
        <w:t xml:space="preserve">в условиях сложной международной обстановки, кризисных явлений в экономике страны, </w:t>
      </w:r>
      <w:r>
        <w:rPr>
          <w:color w:val="000000"/>
          <w:shd w:val="clear" w:color="auto" w:fill="FFFFFF"/>
        </w:rPr>
        <w:t xml:space="preserve">– </w:t>
      </w:r>
      <w:r>
        <w:t>имеет особую актуальность. Опросы показывают, что среди факторов, способных дестабилизировать ситуацию и обострить межэтнические отношения, респондентами на первое место ставится «</w:t>
      </w:r>
      <w:r>
        <w:rPr>
          <w:spacing w:val="-1"/>
        </w:rPr>
        <w:t>Ухудшение экономического положения людей, рост безработицы», вторую позицию занимает «Непродуманные решения органов государственной власти».</w:t>
      </w:r>
    </w:p>
    <w:p w:rsidR="00C87500" w:rsidRDefault="00C87500" w:rsidP="00C87500">
      <w:pPr>
        <w:ind w:firstLine="540"/>
        <w:jc w:val="both"/>
      </w:pPr>
      <w:r>
        <w:rPr>
          <w:color w:val="112211"/>
        </w:rPr>
        <w:t xml:space="preserve">В целом, принимаемые органами власти и общественностью меры позволили сохранить </w:t>
      </w:r>
      <w:proofErr w:type="gramStart"/>
      <w:r>
        <w:rPr>
          <w:color w:val="112211"/>
        </w:rPr>
        <w:t>контроль за</w:t>
      </w:r>
      <w:proofErr w:type="gramEnd"/>
      <w:r>
        <w:rPr>
          <w:color w:val="112211"/>
        </w:rPr>
        <w:t xml:space="preserve"> ситуацией в сфере межнациональных отношений, </w:t>
      </w:r>
      <w:r>
        <w:t>на их состоянии пока в наименьшей степени сказались экономический кризис и международные антироссийские санкции.</w:t>
      </w:r>
    </w:p>
    <w:p w:rsidR="00C87500" w:rsidRDefault="00C87500" w:rsidP="00C8750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Times New Roman CYR"/>
        </w:rPr>
      </w:pPr>
    </w:p>
    <w:p w:rsidR="00C87500" w:rsidRDefault="00C87500" w:rsidP="00C87500">
      <w:pPr>
        <w:suppressAutoHyphens/>
        <w:spacing w:before="240"/>
        <w:jc w:val="center"/>
        <w:outlineLvl w:val="0"/>
        <w:rPr>
          <w:rFonts w:eastAsia="Times New Roman CYR"/>
          <w:b/>
        </w:rPr>
      </w:pPr>
      <w:r>
        <w:rPr>
          <w:rFonts w:eastAsia="Times New Roman CYR"/>
          <w:b/>
          <w:lang w:val="en-US"/>
        </w:rPr>
        <w:t>I</w:t>
      </w:r>
      <w:r>
        <w:rPr>
          <w:rFonts w:eastAsia="Times New Roman CYR"/>
          <w:b/>
        </w:rPr>
        <w:t>. Нормативное обеспечение</w:t>
      </w:r>
    </w:p>
    <w:p w:rsidR="00C87500" w:rsidRDefault="00C87500" w:rsidP="00C87500">
      <w:pPr>
        <w:suppressAutoHyphens/>
        <w:spacing w:after="120"/>
        <w:jc w:val="center"/>
        <w:outlineLvl w:val="0"/>
        <w:rPr>
          <w:b/>
          <w:u w:val="single"/>
        </w:rPr>
      </w:pPr>
      <w:r>
        <w:rPr>
          <w:rFonts w:eastAsia="Times New Roman CYR"/>
          <w:b/>
        </w:rPr>
        <w:t>(изменения в республиканских НПА в 2015 г.)</w:t>
      </w:r>
    </w:p>
    <w:p w:rsidR="00C87500" w:rsidRDefault="00C87500" w:rsidP="00C87500">
      <w:pPr>
        <w:ind w:firstLine="567"/>
        <w:jc w:val="both"/>
        <w:rPr>
          <w:bCs/>
        </w:rPr>
      </w:pPr>
      <w:r>
        <w:rPr>
          <w:color w:val="000000"/>
        </w:rPr>
        <w:lastRenderedPageBreak/>
        <w:t xml:space="preserve">Указом Главы Удмуртской Республики от 14 сентября 2015 г. № 182 образован Общественный совет по вопросам межнациональных и межконфессиональных отношений при Главе Удмуртской Республики, в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которого вошли представители всех национально-культурных общественных объединений</w:t>
      </w:r>
    </w:p>
    <w:p w:rsidR="00C87500" w:rsidRDefault="00C87500" w:rsidP="00C87500">
      <w:pPr>
        <w:ind w:firstLine="567"/>
        <w:jc w:val="both"/>
        <w:rPr>
          <w:bCs/>
        </w:rPr>
      </w:pPr>
      <w:r>
        <w:rPr>
          <w:bCs/>
        </w:rPr>
        <w:t>Постановлением Правительства УР от 10 марта 2015 г. № 80 утверждена новая редакция государственной программы Удмуртской Республики «Этносоциальное развитие и гармонизация межэтнических отношений в 2013-2020 годах».</w:t>
      </w:r>
    </w:p>
    <w:p w:rsidR="00C87500" w:rsidRDefault="00C87500" w:rsidP="00C87500">
      <w:pPr>
        <w:ind w:firstLine="567"/>
        <w:jc w:val="both"/>
        <w:rPr>
          <w:color w:val="000000"/>
        </w:rPr>
      </w:pPr>
      <w:r>
        <w:rPr>
          <w:bCs/>
        </w:rPr>
        <w:t xml:space="preserve">Постановлением Правительства УР от 20 апреля 2015 г. № 190 утверждено </w:t>
      </w:r>
      <w:r>
        <w:t>Положение</w:t>
      </w:r>
      <w:r>
        <w:rPr>
          <w:color w:val="000000"/>
        </w:rPr>
        <w:t xml:space="preserve"> о порядке предоставления иных межбюджетных трансфертов из бюджета Удмуртской Республики бюджетам муниципальных образований в Удмуртской Республике для проведения национальных праздников.</w:t>
      </w:r>
    </w:p>
    <w:p w:rsidR="00C87500" w:rsidRDefault="00C87500" w:rsidP="00C87500">
      <w:pPr>
        <w:ind w:firstLine="567"/>
        <w:jc w:val="both"/>
        <w:rPr>
          <w:color w:val="000000"/>
        </w:rPr>
      </w:pPr>
      <w:r>
        <w:rPr>
          <w:bCs/>
        </w:rPr>
        <w:t xml:space="preserve">Постановлением Правительства УР от 20 апреля 2015 г. № 177 утверждено новое </w:t>
      </w:r>
      <w:r>
        <w:t>Положение</w:t>
      </w:r>
      <w:r>
        <w:rPr>
          <w:color w:val="0000FF"/>
        </w:rPr>
        <w:t xml:space="preserve"> </w:t>
      </w:r>
      <w:r>
        <w:rPr>
          <w:color w:val="000000"/>
        </w:rPr>
        <w:t>о предоставлении субсидий общественным объединениям национально-культурной направленности на реализацию проектов, программ и проведение мероприятий национально-культурной направленности».</w:t>
      </w:r>
    </w:p>
    <w:p w:rsidR="00C87500" w:rsidRDefault="00C87500" w:rsidP="00C87500">
      <w:pPr>
        <w:ind w:firstLine="567"/>
        <w:jc w:val="both"/>
        <w:rPr>
          <w:color w:val="000000"/>
        </w:rPr>
      </w:pPr>
      <w:r>
        <w:rPr>
          <w:color w:val="000000"/>
        </w:rPr>
        <w:t>Распоряжением Правительства УР от 23 марта 2015 г. № 222-р утвержден План мероприятий по реализации в 2014 - 2016 годах I этапа Концепции миграционной политики Удмуртской Республики на период до 2025 года, где выделен отдельный раздел мероприятий в области адаптации и интеграции мигрантов, формированию конструктивного взаимодействия между мигрантами и принимающим сообществом.</w:t>
      </w:r>
    </w:p>
    <w:p w:rsidR="00C87500" w:rsidRDefault="00C87500" w:rsidP="00C87500">
      <w:pPr>
        <w:ind w:firstLine="567"/>
        <w:jc w:val="both"/>
      </w:pPr>
      <w:r>
        <w:rPr>
          <w:color w:val="000000"/>
        </w:rPr>
        <w:t xml:space="preserve">Главой Удмуртской Республики 01 октября 2015 года утвержден План мероприятий по реализации в Удмуртской Республике в 2016-2018 годах </w:t>
      </w:r>
      <w:r>
        <w:t>Стратегии противодействия экстремизму в Российской Федерации до 2025 года.</w:t>
      </w:r>
    </w:p>
    <w:p w:rsidR="00C87500" w:rsidRDefault="00C87500" w:rsidP="00C87500">
      <w:pPr>
        <w:suppressAutoHyphens/>
        <w:spacing w:after="120"/>
        <w:jc w:val="center"/>
        <w:outlineLvl w:val="0"/>
        <w:rPr>
          <w:color w:val="000000"/>
        </w:rPr>
      </w:pPr>
    </w:p>
    <w:p w:rsidR="00C87500" w:rsidRDefault="00C87500" w:rsidP="00C87500">
      <w:pPr>
        <w:autoSpaceDE w:val="0"/>
        <w:autoSpaceDN w:val="0"/>
        <w:adjustRightInd w:val="0"/>
        <w:spacing w:after="120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  <w:lang w:val="en-US"/>
        </w:rPr>
        <w:t>II</w:t>
      </w:r>
      <w:r>
        <w:rPr>
          <w:b/>
          <w:i/>
          <w:color w:val="000000"/>
          <w:shd w:val="clear" w:color="auto" w:fill="FFFFFF"/>
        </w:rPr>
        <w:t xml:space="preserve">. Межведомственное взаимодействие </w:t>
      </w:r>
    </w:p>
    <w:p w:rsidR="00C87500" w:rsidRDefault="00C87500" w:rsidP="00C87500">
      <w:pPr>
        <w:ind w:left="5" w:firstLine="535"/>
        <w:contextualSpacing/>
        <w:jc w:val="both"/>
      </w:pPr>
      <w:r>
        <w:rPr>
          <w:b/>
        </w:rPr>
        <w:t>2.1.</w:t>
      </w:r>
      <w:r>
        <w:t xml:space="preserve"> В 2015 году Главой Удмуртской Республики было проведено 2 </w:t>
      </w:r>
      <w:proofErr w:type="gramStart"/>
      <w:r>
        <w:t>республиканских</w:t>
      </w:r>
      <w:proofErr w:type="gramEnd"/>
      <w:r>
        <w:t xml:space="preserve"> совещания, где обсуждались следующие вопросы:</w:t>
      </w:r>
    </w:p>
    <w:p w:rsidR="00C87500" w:rsidRDefault="00C87500" w:rsidP="00C8750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 необходимости мониторинга проявлений экстремистского характера в муниципальных образованиях Удмуртской Республики;</w:t>
      </w:r>
    </w:p>
    <w:p w:rsidR="00C87500" w:rsidRDefault="00C87500" w:rsidP="00C8750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 ситуации в сфере межнациональных отношений на территории Удмуртской Республики.</w:t>
      </w:r>
    </w:p>
    <w:p w:rsidR="00C87500" w:rsidRDefault="00C87500" w:rsidP="00C87500">
      <w:pPr>
        <w:autoSpaceDE w:val="0"/>
        <w:autoSpaceDN w:val="0"/>
        <w:adjustRightInd w:val="0"/>
        <w:ind w:firstLine="539"/>
        <w:jc w:val="both"/>
      </w:pPr>
      <w:r>
        <w:t>По их результатам руководителям органов местного самоуправления городов и районов Удмуртской Республики рекомендовано:</w:t>
      </w:r>
    </w:p>
    <w:p w:rsidR="00C87500" w:rsidRDefault="00C87500" w:rsidP="00C875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ознакомиться с Порядком мониторинга этноконфессиональной ситуации и раннего выявления формирующихся конфликтов в сфере межэтнических и межконфессиональных отношений, их предупреждения, предотвращения эскалации данных конфликтов (методические рекомендации для органов местного самоуправления в Удмуртской Республике);</w:t>
      </w:r>
    </w:p>
    <w:p w:rsidR="00C87500" w:rsidRDefault="00C87500" w:rsidP="00C875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провести ревизию муниципальных программ в сфере гармонизации межнациональных отношений и участию в профилактике экстремизма и привести их в соответствие с задачами, поставленными Стратегией государственной национальной политики Российской Федерации и Стратегией противодействия экстремизму в Российской Федерации;</w:t>
      </w:r>
    </w:p>
    <w:p w:rsidR="00C87500" w:rsidRDefault="00C87500" w:rsidP="00C875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в соответствии с Планом мероприятий по реализации Стратегии социально-экономического развития Удмуртской Республики на период до 2025 года провести работу по созданию домов дружбы народов или иных учреждений с аналогичными функциями.</w:t>
      </w:r>
    </w:p>
    <w:p w:rsidR="00C87500" w:rsidRDefault="00C87500" w:rsidP="00C87500">
      <w:pPr>
        <w:ind w:left="5" w:firstLine="535"/>
        <w:contextualSpacing/>
        <w:jc w:val="both"/>
        <w:rPr>
          <w:color w:val="000000"/>
          <w:shd w:val="clear" w:color="auto" w:fill="FFFFFF"/>
        </w:rPr>
      </w:pPr>
      <w:r>
        <w:rPr>
          <w:b/>
        </w:rPr>
        <w:t>2.2.</w:t>
      </w:r>
      <w:r>
        <w:t xml:space="preserve"> В июне 2015 года в Государственном Совете Удмуртской Республики состоялось заседание круглого стола на тему «Межнациональные отношения в Удмуртской Республике: анализ ситуации и основные факторы риска», состоявшегося по инициативе Постоянной комиссии по национальной политике, общественной безопасности, </w:t>
      </w:r>
      <w:r>
        <w:lastRenderedPageBreak/>
        <w:t>Регламенту и организации работы Госсовета и Министерства национальной политики УР. В работе круглого стола приняли участие депутаты республиканского парламента, представители министерств и ведомств, учреждений сферы образования, общественных объединений и организаций. На заседании обсуждался вопрос реализации Стратегии противодействия экстремизму в Российской Федерации до 2025 года.</w:t>
      </w:r>
    </w:p>
    <w:p w:rsidR="00C87500" w:rsidRDefault="00C87500" w:rsidP="00C87500">
      <w:pPr>
        <w:ind w:left="5" w:firstLine="535"/>
        <w:contextualSpacing/>
        <w:jc w:val="both"/>
      </w:pPr>
      <w:r>
        <w:t>В резолюции круглого стола органам местного самоуправления предложено завершить работу по разработке и принятию муниципальных программ (подпрограмм) по гармонизации межэтнических отношений и участию в профилактике проявлений идеологии экстремизма и терроризма на 2015-2020 годы. Кроме того, ОМСУ рекомендовано рассмотреть:</w:t>
      </w:r>
    </w:p>
    <w:p w:rsidR="00C87500" w:rsidRDefault="00C87500" w:rsidP="00C87500">
      <w:pPr>
        <w:ind w:firstLine="539"/>
        <w:jc w:val="both"/>
      </w:pPr>
      <w:r>
        <w:t>а) возможность выделения в структуре администрации профильного специалиста, ответственного за реализацию означенной программы (подпрограммы) или наделенного должностными полномочиями в этой сфере;</w:t>
      </w:r>
    </w:p>
    <w:p w:rsidR="00C87500" w:rsidRDefault="00C87500" w:rsidP="00C87500">
      <w:pPr>
        <w:ind w:firstLine="539"/>
        <w:jc w:val="both"/>
      </w:pPr>
      <w:r>
        <w:t xml:space="preserve">б) возможность создания в муниципальных образованиях учреждений с функциями муниципальной </w:t>
      </w:r>
      <w:proofErr w:type="gramStart"/>
      <w:r>
        <w:t>площадки Дома дружбы народов Удмуртской Республики</w:t>
      </w:r>
      <w:proofErr w:type="gramEnd"/>
      <w:r>
        <w:t>;</w:t>
      </w:r>
    </w:p>
    <w:p w:rsidR="00C87500" w:rsidRDefault="00C87500" w:rsidP="00C87500">
      <w:pPr>
        <w:ind w:left="5" w:firstLine="535"/>
        <w:contextualSpacing/>
        <w:jc w:val="both"/>
      </w:pPr>
      <w:r>
        <w:t>в) возможность проводить своевременный и качественный сбор информации для мониторинга состояния межнациональных отношений в Удмуртской Республике и раннего предупреждения межнациональных конфликтов.</w:t>
      </w:r>
    </w:p>
    <w:p w:rsidR="00C87500" w:rsidRDefault="00C87500" w:rsidP="00C87500">
      <w:pPr>
        <w:ind w:left="5" w:firstLine="535"/>
        <w:contextualSpacing/>
        <w:jc w:val="both"/>
      </w:pPr>
      <w:r>
        <w:rPr>
          <w:b/>
        </w:rPr>
        <w:t>2.3. </w:t>
      </w:r>
      <w:r>
        <w:t>Администрацией Главы и Правительства Удмуртской Республики, Министерством национальной политики Удмуртии совместно с Общественной палатой Удмуртской Республики в октябре проведен республиканский семинар-совещание «Проявления экстремизма на национальной и религиозной почве: современные угрозы и формы противодействия». В работе совещания приняли участие представители правоохранительных органов, республиканских министерств и ведомств, органов местного самоуправления, национальных общественных объединений, религиозных организаций.</w:t>
      </w:r>
    </w:p>
    <w:p w:rsidR="00C87500" w:rsidRDefault="00C87500" w:rsidP="00C87500">
      <w:pPr>
        <w:ind w:left="5" w:firstLine="535"/>
        <w:contextualSpacing/>
        <w:jc w:val="both"/>
      </w:pPr>
      <w:r>
        <w:rPr>
          <w:b/>
        </w:rPr>
        <w:t xml:space="preserve">2.4. </w:t>
      </w:r>
      <w:r>
        <w:t xml:space="preserve">С целью обеспечения эффективного и оперативного взаимодействия органов государственной власти с национально-культурными объединениями с 2004 г. функционирует Постоянно действующее совещание при министре национальной политики Удмуртской Республики (далее ПДС). В 2015 году состоялось 6 заседаний постоянно действующего совещания при министре национальной политики УР. </w:t>
      </w:r>
    </w:p>
    <w:p w:rsidR="00C87500" w:rsidRDefault="00C87500" w:rsidP="00C87500">
      <w:pPr>
        <w:ind w:left="5" w:firstLine="535"/>
        <w:contextualSpacing/>
        <w:jc w:val="both"/>
      </w:pPr>
      <w:r>
        <w:t>Помимо обсуждения текущих вопросов, связанных с деятельностью национально-культурных объединений Удмуртской Республики в рамках заседаний состоялось обсуждение проектов нормативно-правовых актов, которые были инициированы министерством национальной политики УР, в частности, проект Положения о предоставлении субсидий общественным объединениям национально-культурной направленности на реализацию проектов, программ и проведение мероприятий национально-культурной направленности. Также участники постоянно действующего совещания приняли участие в разработке Положения об Общественном совете по вопросам межнациональных и межконфессиональных отношений при Главе Удмуртской Республики.</w:t>
      </w:r>
    </w:p>
    <w:p w:rsidR="00C87500" w:rsidRDefault="00C87500" w:rsidP="00C87500">
      <w:pPr>
        <w:ind w:left="5" w:firstLine="535"/>
        <w:contextualSpacing/>
        <w:jc w:val="both"/>
      </w:pPr>
      <w:r>
        <w:t>В 2015 году в рамках заседаний ПДС состоялись встречи с Главой Удмуртской Республики, Руководителем Администрации Главы и Правительства Удмуртской республики, секретарем Совета общественной безопасности Удмуртской Республики. Участники заседаний обсудили проблемы влияния внешних и внутренних факторов на состояние межнациональных отношений в Удмуртской Республике, ситуацию в сфере межнациональных отношений в регионе.</w:t>
      </w:r>
    </w:p>
    <w:p w:rsidR="00C87500" w:rsidRDefault="00C87500" w:rsidP="00C87500">
      <w:pPr>
        <w:ind w:left="5" w:firstLine="535"/>
        <w:contextualSpacing/>
        <w:jc w:val="both"/>
      </w:pPr>
      <w:r>
        <w:rPr>
          <w:b/>
        </w:rPr>
        <w:t xml:space="preserve">2.5. </w:t>
      </w:r>
      <w:r>
        <w:t xml:space="preserve">В </w:t>
      </w:r>
      <w:proofErr w:type="spellStart"/>
      <w:r>
        <w:t>Минспорте</w:t>
      </w:r>
      <w:proofErr w:type="spellEnd"/>
      <w:r>
        <w:t xml:space="preserve"> Удмуртской Республики организована встреча представителей Центра противодействия экстремизму МВД по УР с представителями спортивных клубов по взаимодействию с группами болельщиков, в </w:t>
      </w:r>
      <w:proofErr w:type="gramStart"/>
      <w:r>
        <w:t>ходе</w:t>
      </w:r>
      <w:proofErr w:type="gramEnd"/>
      <w:r>
        <w:t xml:space="preserve"> которой обсуждены вопросы межведомственного взаимодействия, определены координаторы в спортивных клубах для оперативной работы с ЦПЭ МВД по Удмуртской Республике.</w:t>
      </w:r>
    </w:p>
    <w:p w:rsidR="00C87500" w:rsidRDefault="00C87500" w:rsidP="00C87500">
      <w:pPr>
        <w:ind w:left="5" w:firstLine="535"/>
        <w:contextualSpacing/>
        <w:jc w:val="both"/>
      </w:pPr>
    </w:p>
    <w:p w:rsidR="00C87500" w:rsidRDefault="00C87500" w:rsidP="00C87500">
      <w:pPr>
        <w:ind w:left="5" w:hanging="5"/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  <w:lang w:val="en-US"/>
        </w:rPr>
        <w:t>III</w:t>
      </w:r>
      <w:r>
        <w:rPr>
          <w:b/>
          <w:i/>
          <w:color w:val="000000"/>
          <w:shd w:val="clear" w:color="auto" w:fill="FFFFFF"/>
        </w:rPr>
        <w:t>. Экспертно-консультативное, методическое сопровождение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rPr>
          <w:b/>
          <w:color w:val="000000"/>
          <w:shd w:val="clear" w:color="auto" w:fill="FFFFFF"/>
        </w:rPr>
        <w:t xml:space="preserve">3.1. </w:t>
      </w:r>
      <w:r>
        <w:t xml:space="preserve">В целях методического сопровождения деятельности </w:t>
      </w:r>
      <w:r>
        <w:rPr>
          <w:color w:val="000000"/>
          <w:shd w:val="clear" w:color="auto" w:fill="FFFFFF"/>
        </w:rPr>
        <w:t>органов местного самоуправления</w:t>
      </w:r>
      <w:r>
        <w:t xml:space="preserve"> </w:t>
      </w:r>
      <w:proofErr w:type="spellStart"/>
      <w:r>
        <w:t>Миннацем</w:t>
      </w:r>
      <w:proofErr w:type="spellEnd"/>
      <w:r>
        <w:t xml:space="preserve"> УР проведены выездные семинары и совещания.</w:t>
      </w:r>
    </w:p>
    <w:p w:rsidR="00C87500" w:rsidRDefault="00C87500" w:rsidP="00C87500">
      <w:pPr>
        <w:pStyle w:val="21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В 4 муниципальных образованиях (г. Сарапул, г. Ижевск, Увинский и Завьяловский районы)  с участием сотрудников Миннаца Удмуртии, Администрации Главы и Правительства УР, правоохранительных органов, органов местного самоуправления, республиканских и местных общественных объединений национально-культурной направленности проведены совещания по вопросам межэтнических отношений, где, в том числе, освещались основные факторы риска в сфере межэтнических и межконфессиональных отношений.</w:t>
      </w:r>
      <w:proofErr w:type="gramEnd"/>
    </w:p>
    <w:p w:rsidR="00C87500" w:rsidRDefault="00C87500" w:rsidP="00C87500">
      <w:pPr>
        <w:pStyle w:val="21"/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По заказу Министерства национальной политики Удмуртской Республики с 2010 г. в курсы повышения квалификации государственных гражданских служащих, муниципальных служащих, проводимых Ижевским филиалом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Федерации», введен образовательный модуль «Проблемы профилактики экстремизма и ксенофобии на национальной и религиозной почве». В 2015 г., принимая во внимание усиление ответственности органов местного самоуправления за состояние межнациональных отношений, введенное Федеральным законом от 22.10.2013 № 284-ФЗ, основное внимание было сосредоточено на повышении </w:t>
      </w:r>
      <w:proofErr w:type="gramStart"/>
      <w:r>
        <w:rPr>
          <w:sz w:val="24"/>
          <w:szCs w:val="24"/>
        </w:rPr>
        <w:t>компетентности</w:t>
      </w:r>
      <w:proofErr w:type="gramEnd"/>
      <w:r>
        <w:rPr>
          <w:sz w:val="24"/>
          <w:szCs w:val="24"/>
        </w:rPr>
        <w:t xml:space="preserve"> как муниципальных служащих, так и руководителей заинтересованных муниципальных учреждений и организаций. </w:t>
      </w:r>
    </w:p>
    <w:p w:rsidR="00C87500" w:rsidRDefault="00C87500" w:rsidP="00C87500">
      <w:pPr>
        <w:pStyle w:val="21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В отчетный период для муниципальных служащих и сотрудников муниципальных учреждений в 9-ти муниципальных районах и городах республики проведено 11 выездных обучающих семинаров «Проблемы профилактики экстремизма и ксенофобии на национальной и религиозной почве». Семинары проведены сотрудниками Ижевского филиала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 и Центра по изучению современных этнополитических процессов и межнациональных отношений при ФГБУН «Удмуртский институт истории, языка и литературы УрО РАН».</w:t>
      </w:r>
    </w:p>
    <w:p w:rsidR="00C87500" w:rsidRDefault="00C87500" w:rsidP="00C87500">
      <w:pPr>
        <w:pStyle w:val="12"/>
        <w:ind w:left="0" w:firstLine="708"/>
        <w:jc w:val="both"/>
      </w:pPr>
      <w:r>
        <w:t>В означенных семинарах приняли участие около 640 муниципальных служащих и сотрудников муниципальных учреждений. В ходе семинаров рассматривались следующие вопросы:</w:t>
      </w:r>
    </w:p>
    <w:p w:rsidR="00C87500" w:rsidRDefault="00C87500" w:rsidP="00C8750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«Законодательная база в сфере национальной и конфессиональной политики Российской Федерации и Удмуртской Республики»;</w:t>
      </w:r>
    </w:p>
    <w:p w:rsidR="00C87500" w:rsidRDefault="00C87500" w:rsidP="00C8750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«Основные факторы роста проявлений экстремизма и ксенофобии на национальной и религиозной почве в современных условиях»;</w:t>
      </w:r>
    </w:p>
    <w:p w:rsidR="00C87500" w:rsidRDefault="00C87500" w:rsidP="00C8750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«Проблемы этноконфессиональных отношений в Удмуртии и способы их регулирования»;</w:t>
      </w:r>
    </w:p>
    <w:p w:rsidR="00C87500" w:rsidRDefault="00C87500" w:rsidP="00C8750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«Роль органов государственной власти и местного самоуправления в Удмуртской Республике в профилактике экстремизма и терроризма»;</w:t>
      </w:r>
    </w:p>
    <w:p w:rsidR="00C87500" w:rsidRDefault="00C87500" w:rsidP="00C8750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«Состояние межэтнических отношений и опыт мониторинга этноконфессиональных отношений в Удмуртской Республике»;</w:t>
      </w:r>
    </w:p>
    <w:p w:rsidR="00C87500" w:rsidRDefault="00C87500" w:rsidP="00C8750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состав и этнокультурные особенности народов Удмуртской Республики».</w:t>
      </w:r>
    </w:p>
    <w:p w:rsidR="00C87500" w:rsidRDefault="00C87500" w:rsidP="00C87500">
      <w:pPr>
        <w:ind w:firstLine="550"/>
        <w:jc w:val="both"/>
      </w:pPr>
      <w:r>
        <w:rPr>
          <w:b/>
          <w:iCs/>
        </w:rPr>
        <w:t xml:space="preserve">3.2. </w:t>
      </w:r>
      <w:r>
        <w:rPr>
          <w:iCs/>
        </w:rPr>
        <w:t>П</w:t>
      </w:r>
      <w:r>
        <w:t>о инициативе Азербайджанского общественного центра «</w:t>
      </w:r>
      <w:proofErr w:type="spellStart"/>
      <w:r>
        <w:t>Достлуг</w:t>
      </w:r>
      <w:proofErr w:type="spellEnd"/>
      <w:r>
        <w:t xml:space="preserve">» продолжена практика выездных совещаний в МО (азербайджанская диаспора, ОМСУ, представители Миннаца). В отчетный период данные мероприятия прошли в </w:t>
      </w:r>
      <w:proofErr w:type="spellStart"/>
      <w:r>
        <w:t>Шарканском</w:t>
      </w:r>
      <w:proofErr w:type="spellEnd"/>
      <w:r>
        <w:t xml:space="preserve">, </w:t>
      </w:r>
      <w:proofErr w:type="spellStart"/>
      <w:r>
        <w:t>Якшур-Бодьинском</w:t>
      </w:r>
      <w:proofErr w:type="spellEnd"/>
      <w:r>
        <w:t xml:space="preserve">, </w:t>
      </w:r>
      <w:proofErr w:type="spellStart"/>
      <w:r>
        <w:t>Кезском</w:t>
      </w:r>
      <w:proofErr w:type="spellEnd"/>
      <w:r>
        <w:t xml:space="preserve"> </w:t>
      </w:r>
      <w:proofErr w:type="spellStart"/>
      <w:r>
        <w:t>р-ах</w:t>
      </w:r>
      <w:proofErr w:type="spellEnd"/>
      <w:r>
        <w:t xml:space="preserve"> и в </w:t>
      </w:r>
      <w:proofErr w:type="gramStart"/>
      <w:r>
        <w:t>г</w:t>
      </w:r>
      <w:proofErr w:type="gramEnd"/>
      <w:r>
        <w:t>. Воткинске.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3.3. </w:t>
      </w:r>
      <w:r>
        <w:t>Д</w:t>
      </w:r>
      <w:r>
        <w:rPr>
          <w:rFonts w:eastAsia="Arial Unicode MS"/>
          <w:color w:val="000000"/>
          <w:shd w:val="clear" w:color="auto" w:fill="FFFFFF"/>
        </w:rPr>
        <w:t>ля представителей органов местного самоуправления и общественных объединений национально-культурной направленности Приволжского федерального округа</w:t>
      </w:r>
      <w:r>
        <w:t xml:space="preserve"> проведен о</w:t>
      </w:r>
      <w:r>
        <w:rPr>
          <w:rFonts w:eastAsia="Arial Unicode MS"/>
          <w:color w:val="000000"/>
          <w:shd w:val="clear" w:color="auto" w:fill="FFFFFF"/>
        </w:rPr>
        <w:t>кружной (ПФО) методический семинар</w:t>
      </w:r>
      <w:r>
        <w:rPr>
          <w:color w:val="000000"/>
          <w:shd w:val="clear" w:color="auto" w:fill="FFFFFF"/>
        </w:rPr>
        <w:t xml:space="preserve"> «Деятельность ресурсного </w:t>
      </w:r>
      <w:r>
        <w:rPr>
          <w:color w:val="000000"/>
          <w:shd w:val="clear" w:color="auto" w:fill="FFFFFF"/>
        </w:rPr>
        <w:lastRenderedPageBreak/>
        <w:t>образовательно-методологического центра в сфере национальных отношений»</w:t>
      </w:r>
      <w:r>
        <w:rPr>
          <w:rFonts w:eastAsia="Arial Unicode MS"/>
          <w:color w:val="000000"/>
          <w:shd w:val="clear" w:color="auto" w:fill="FFFFFF"/>
        </w:rPr>
        <w:t xml:space="preserve">, организованный </w:t>
      </w:r>
      <w:proofErr w:type="spellStart"/>
      <w:r>
        <w:t>Миннацем</w:t>
      </w:r>
      <w:proofErr w:type="spellEnd"/>
      <w:r>
        <w:t xml:space="preserve"> УР и Общероссийской общественной организацией «Ассамблея народов России»; участие в семинаре принял Глава Удмуртской Республики А.В. Соловьёв.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>09-10 октября 2015 года на базе бюджетного учреждения Удмуртской Республики «Дом Дружбы народов» состоялся Межрегиональный проектный семинар «Дом дружбы как модель ресурсного центра в сфере национальных отношений «Единство российской нации». Для участия в работе проектного семинара приглашались представители федеральных и региональных социально ориентированных некоммерческих организаций, органов государственной власти и местного самоуправления, Общественных палат, Домов дружбы, средств массовой информации, руководители региональных отделений Ассамблеи народов России, Молодежной Ассамблеи народов России «</w:t>
      </w:r>
      <w:proofErr w:type="gramStart"/>
      <w:r>
        <w:t>МЫ-РОССИЯНЕ</w:t>
      </w:r>
      <w:proofErr w:type="gramEnd"/>
      <w:r>
        <w:t>» и эксперты в сфере национальных отношений. В центре внимания участников семинара были вопросы, касающиеся создания модели ресурсного центра в сфере государственной национальной политики.</w:t>
      </w:r>
    </w:p>
    <w:p w:rsidR="00C87500" w:rsidRDefault="00C87500" w:rsidP="00C87500">
      <w:pPr>
        <w:autoSpaceDE w:val="0"/>
        <w:autoSpaceDN w:val="0"/>
        <w:adjustRightInd w:val="0"/>
        <w:ind w:firstLine="527"/>
        <w:jc w:val="both"/>
      </w:pPr>
      <w:r>
        <w:rPr>
          <w:b/>
        </w:rPr>
        <w:t xml:space="preserve">3.4. </w:t>
      </w:r>
      <w:r>
        <w:t>В отчетный период сотрудниками Миннаца УР обращено внимание руководителей соответствующих республиканских национально-культурных общественных объединений на необходимость организации курсов по изучению русского языка, истории России, основ законодательства Российской Федерации для их соотечественников – трудящихся мигрантов.</w:t>
      </w:r>
    </w:p>
    <w:p w:rsidR="00C87500" w:rsidRDefault="00C87500" w:rsidP="00C87500">
      <w:pPr>
        <w:autoSpaceDE w:val="0"/>
        <w:autoSpaceDN w:val="0"/>
        <w:adjustRightInd w:val="0"/>
        <w:ind w:firstLine="527"/>
        <w:jc w:val="both"/>
      </w:pPr>
      <w:r>
        <w:t>В целях успешной реализации данного положения федерального законодательства на сайте Миннаца Удмуртии размещена ссылка-аннотация на web-ресурс (Российский тестовый консорциум) с перечнем требований, предъявляемых к уровню знаний по вышеозначенным предметам. Информация доводится до национально-культурных общественных объединений, консолидирующих представителей новых этнических диаспор.</w:t>
      </w:r>
    </w:p>
    <w:p w:rsidR="00C87500" w:rsidRDefault="00C87500" w:rsidP="00C87500">
      <w:pPr>
        <w:autoSpaceDE w:val="0"/>
        <w:autoSpaceDN w:val="0"/>
        <w:adjustRightInd w:val="0"/>
        <w:ind w:firstLine="527"/>
        <w:jc w:val="both"/>
      </w:pPr>
      <w:r>
        <w:t xml:space="preserve">На заседании Постоянно действующего совещания при министре национальной политики УР (30 апреля 2015 г.) был рассмотрен вопрос о предоставляемых в </w:t>
      </w:r>
      <w:proofErr w:type="spellStart"/>
      <w:r>
        <w:t>УдГУ</w:t>
      </w:r>
      <w:proofErr w:type="spellEnd"/>
      <w:r>
        <w:t xml:space="preserve"> услугах в данной сфере, в т.ч. о комплексном экзамене по русскому языку как иностранному, истории России и основам законодательства Российской Федерации.</w:t>
      </w:r>
    </w:p>
    <w:p w:rsidR="00C87500" w:rsidRDefault="00C87500" w:rsidP="00C87500">
      <w:pPr>
        <w:shd w:val="clear" w:color="auto" w:fill="FFFFFF"/>
        <w:tabs>
          <w:tab w:val="left" w:pos="298"/>
        </w:tabs>
        <w:ind w:left="11" w:right="11" w:firstLine="527"/>
        <w:jc w:val="both"/>
        <w:rPr>
          <w:b/>
        </w:rPr>
      </w:pPr>
      <w:r>
        <w:t>Совместно с ИИЯЛ УрО РАН выпущено пособие «Гостеприимная Удмуртия». Издание предназначено для иностранных граждан из стран СНГ, приезжающих на территорию Удмуртской Республики, и призвано способствовать адаптации мигрантов к условиям принимающего сообщества. В брошюре представлены основные данные об Удмуртской Республике: природно-географическом и экономическом положении региона, особенностях истории, языка, культуры, быта, религий и верований народов, компактно проживающих на территории республики. Также включены методические рекомендации по сдаче комплексного экзамена по русскому языку, истории России и основам законодательства Российской Федерации, краткий азербайджанско-русский, таджикско-русский, киргизско-русский, узбекско-русский разговорники. Комплекс приложений содержит сведения о культовых зданиях традиционных религиозных объединений, информацию об основных национально-культурных объединениях, действующих на территории Удмуртии и др.</w:t>
      </w:r>
    </w:p>
    <w:p w:rsidR="00C87500" w:rsidRDefault="00C87500" w:rsidP="00C87500">
      <w:pPr>
        <w:ind w:firstLine="540"/>
        <w:jc w:val="both"/>
      </w:pPr>
      <w:r>
        <w:rPr>
          <w:b/>
        </w:rPr>
        <w:t xml:space="preserve">3.5. </w:t>
      </w:r>
      <w:r>
        <w:t xml:space="preserve">На базе Автономного образовательного убеждения дополнительного профессионального образования «Институт повышения квалификации и переподготовки работников образования Удмуртской Республики» проведены курсы повышения квалификации для специалистов органов управления образованием и специалистов общеобразовательных и профессиональных образовательных организаций по темам: </w:t>
      </w:r>
    </w:p>
    <w:p w:rsidR="00C87500" w:rsidRDefault="00C87500" w:rsidP="00C87500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«Система социального воспитания как фактор профилактики </w:t>
      </w:r>
      <w:proofErr w:type="spellStart"/>
      <w:r>
        <w:t>девиантного</w:t>
      </w:r>
      <w:proofErr w:type="spellEnd"/>
      <w:r>
        <w:t xml:space="preserve"> поведения школьников»;</w:t>
      </w:r>
    </w:p>
    <w:p w:rsidR="00C87500" w:rsidRDefault="00C87500" w:rsidP="00C8750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«Формирование толерантности учащихся </w:t>
      </w:r>
      <w:proofErr w:type="spellStart"/>
      <w:r>
        <w:rPr>
          <w:shd w:val="clear" w:color="auto" w:fill="FFFFFF"/>
        </w:rPr>
        <w:t>полиэтничной</w:t>
      </w:r>
      <w:proofErr w:type="spellEnd"/>
      <w:r>
        <w:rPr>
          <w:shd w:val="clear" w:color="auto" w:fill="FFFFFF"/>
        </w:rPr>
        <w:t xml:space="preserve"> школы в условиях введения ФГОС»;</w:t>
      </w:r>
    </w:p>
    <w:p w:rsidR="00C87500" w:rsidRDefault="00C87500" w:rsidP="00C8750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«Профилактика безнадзорности и правонарушений несовершеннолетних, экстремизма, наркомании в молодежной среде»;</w:t>
      </w:r>
    </w:p>
    <w:p w:rsidR="00C87500" w:rsidRDefault="00C87500" w:rsidP="00C8750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«Реализация этнокультурного и регионального направлений в контексте ФГОС НОО»;</w:t>
      </w:r>
    </w:p>
    <w:p w:rsidR="00C87500" w:rsidRDefault="00C87500" w:rsidP="00C8750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«Содержательно-методические аспекты преподавания курса «Основы религиозных культур и светской этики».</w:t>
      </w:r>
    </w:p>
    <w:p w:rsidR="00C87500" w:rsidRDefault="00C87500" w:rsidP="00C87500">
      <w:pPr>
        <w:ind w:firstLine="550"/>
        <w:jc w:val="both"/>
      </w:pPr>
      <w:r>
        <w:rPr>
          <w:b/>
        </w:rPr>
        <w:t xml:space="preserve">3.6. </w:t>
      </w:r>
      <w:r>
        <w:t xml:space="preserve">В общеобразовательных организациях республики в целях </w:t>
      </w:r>
      <w:r>
        <w:rPr>
          <w:bCs/>
          <w:spacing w:val="-9"/>
        </w:rPr>
        <w:t xml:space="preserve">недопущения вовлечения молодёжи в </w:t>
      </w:r>
      <w:r>
        <w:rPr>
          <w:bCs/>
        </w:rPr>
        <w:t>экстремистскую деятельность и повышения эффективности образовательного процесса в сфере противодействия экстремизму</w:t>
      </w:r>
      <w:r>
        <w:t xml:space="preserve"> в отчетный период проведены: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родительские собрания на темы «Неформальные молодежные объединения экстремистской направленности. Об ответственности подростков за участие в деятельности таких объединений», «Воспитание толерантности в семье»;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информирование родителей о существующих протестных молодежных</w:t>
      </w:r>
      <w:r>
        <w:br/>
        <w:t>движениях, их идеологии, атрибутике, потенциальной опасности для участников и</w:t>
      </w:r>
      <w:r>
        <w:br/>
        <w:t>общества;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 xml:space="preserve">классные часы ко Дню народного единства и Международному дню толерантности: «Дети разных народов, мы мечтою о дружбе живем!» «Движение к взаимопониманию», «Расы, народы, нации», «Страна, в которой мы </w:t>
      </w:r>
      <w:proofErr w:type="spellStart"/>
      <w:r>
        <w:t>живе</w:t>
      </w:r>
      <w:proofErr w:type="spellEnd"/>
      <w:r>
        <w:t>» » и др.;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серия круглых столов «Что значит уважать другого», «Как население становится нацией», «О неформальных подростковых объединениях экстремистского направления», «Нетрадиционные религиозные объединения»;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дискуссии «От безответственности до преступления один шаг», «Нетрадиционные религиозные объединения. Чем они опасны?»;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практикумы ситуаций «Правовая оценка современных неформальных молодежных движений»;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конкурс исследовательских работ «История многонациональной культуры Удмуртии» и т.п.;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 xml:space="preserve">с родителями проводятся беседы на темы «Характеристика современных </w:t>
      </w:r>
      <w:proofErr w:type="spellStart"/>
      <w:r>
        <w:t>подростково-молодёжных</w:t>
      </w:r>
      <w:proofErr w:type="spellEnd"/>
      <w:r>
        <w:t xml:space="preserve"> неформальных групп», «Развитие и становление мировоззрения в годы юности» и др.;</w:t>
      </w:r>
    </w:p>
    <w:p w:rsidR="00C87500" w:rsidRDefault="00C87500" w:rsidP="00C87500">
      <w:pPr>
        <w:numPr>
          <w:ilvl w:val="0"/>
          <w:numId w:val="5"/>
        </w:numPr>
        <w:shd w:val="clear" w:color="auto" w:fill="FFFFFF"/>
        <w:tabs>
          <w:tab w:val="left" w:pos="880"/>
        </w:tabs>
        <w:ind w:left="0" w:right="14" w:firstLine="550"/>
        <w:jc w:val="both"/>
      </w:pPr>
      <w:r>
        <w:t>в   рамках   международного   Дня   толерантности   16   ноября в образовательных    организациях проведен комплекс мероприятий: уроки толерантности, классные часы, игры, занятия-советы, тренинги.</w:t>
      </w:r>
    </w:p>
    <w:p w:rsidR="00C87500" w:rsidRDefault="00C87500" w:rsidP="00C87500">
      <w:pPr>
        <w:shd w:val="clear" w:color="auto" w:fill="FFFFFF"/>
        <w:ind w:right="11" w:firstLine="539"/>
        <w:jc w:val="both"/>
      </w:pPr>
      <w:r>
        <w:t>В образовательных учреждениях сферы культуры и искусства были проведены встречи с участием представителей правоохранительных органов для студентов I и II курсов «Терроризм глобальная проблема современного мира». В марте 2015 года состоялась встреча с воинами-интернационалистами, ветеранами Вооруженных Сил  «Встреча трех поколений». В рамках курса  Общественной безопасности жизнедеятельности в учреждениях среднего профессионального образования  в  2015 учебном году были проведены занятия по антитеррористической  безопасности. Состоялась книжная выставка «Мы живём в одной стране».</w:t>
      </w:r>
    </w:p>
    <w:p w:rsidR="00C87500" w:rsidRDefault="00C87500" w:rsidP="00C87500">
      <w:pPr>
        <w:shd w:val="clear" w:color="auto" w:fill="FFFFFF"/>
        <w:ind w:right="11" w:firstLine="539"/>
        <w:jc w:val="both"/>
      </w:pPr>
      <w:r>
        <w:t>Для  выявления и профилактики  среди несовершеннолетних агрессивных и насильственных способов разрешения межличностных конфликтов в образовательных  учреждениях сферы культуры  организована  работа  психолого-педагогической службы. Организовано ведение журнала по проверке литературы, указанной на сайте Министерства юстиции РФ список экстремистской литературы (2 раза в месяц). В образовательных профессиональных организациях оформлены информационные стенды «Терроризм – угроза обществу», «Терроризму –  нет». Организован просмотр видеофильма «Терроризм. Безопасность».</w:t>
      </w:r>
    </w:p>
    <w:p w:rsidR="00C87500" w:rsidRDefault="00C87500" w:rsidP="00C87500">
      <w:pPr>
        <w:shd w:val="clear" w:color="auto" w:fill="FFFFFF"/>
        <w:ind w:right="11" w:firstLine="539"/>
        <w:jc w:val="both"/>
      </w:pPr>
      <w:r>
        <w:t xml:space="preserve">    С периодичностью два раза в полугодие проводится  проверка наличия и использования в учебном процессе материалов по профилактике экстремизма и </w:t>
      </w:r>
      <w:r>
        <w:lastRenderedPageBreak/>
        <w:t>терроризма в курсе учебных дисциплин.  В календарно-тематическое планирование включены следующие темы с использованием наглядных пособий:</w:t>
      </w:r>
    </w:p>
    <w:p w:rsidR="00C87500" w:rsidRDefault="00C87500" w:rsidP="00C87500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right="11" w:firstLine="0"/>
        <w:jc w:val="both"/>
      </w:pPr>
      <w:r>
        <w:t>«Основы безопасности жизнедеятельности» (1 курс) – «Антитеррористическая безопасность» - 4 часа, плакаты;</w:t>
      </w:r>
    </w:p>
    <w:p w:rsidR="00C87500" w:rsidRDefault="00C87500" w:rsidP="00C87500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right="11" w:firstLine="0"/>
        <w:jc w:val="both"/>
      </w:pPr>
      <w:r>
        <w:t>«Безопасность жизнедеятельности» (3 курс) – « Международный терроризм – угроза безопасности России. Национальные интересы Российской Федерации» - 8 часов;</w:t>
      </w:r>
    </w:p>
    <w:p w:rsidR="00C87500" w:rsidRDefault="00C87500" w:rsidP="00C87500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right="11" w:firstLine="0"/>
        <w:jc w:val="both"/>
      </w:pPr>
      <w:r>
        <w:t>«Обществознание» (2 курс) – «Международный терроризм» - 2 часа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3.7. </w:t>
      </w:r>
      <w:r>
        <w:t>В целях повышения</w:t>
      </w:r>
      <w:r>
        <w:rPr>
          <w:b/>
        </w:rPr>
        <w:t xml:space="preserve"> </w:t>
      </w:r>
      <w:r>
        <w:t xml:space="preserve">компетентности специалистов учреждений, ведущих работу с детьми и молодёжью, а также руководителей и сотрудников (в т.ч. воспитателей  общежитий) профессиональных образовательных организаций по вопросам профилактики экстремистских настроений в молодежной среде Министерством по физической культуре, спорту и молодёжной политике Удмуртской Республики проведены: </w:t>
      </w:r>
    </w:p>
    <w:p w:rsidR="00C87500" w:rsidRDefault="00C87500" w:rsidP="00C87500">
      <w:pPr>
        <w:numPr>
          <w:ilvl w:val="1"/>
          <w:numId w:val="7"/>
        </w:numPr>
        <w:tabs>
          <w:tab w:val="num" w:pos="440"/>
        </w:tabs>
        <w:autoSpaceDE w:val="0"/>
        <w:autoSpaceDN w:val="0"/>
        <w:adjustRightInd w:val="0"/>
        <w:ind w:left="0" w:firstLine="0"/>
        <w:jc w:val="both"/>
      </w:pPr>
      <w:r>
        <w:t xml:space="preserve">Республиканский семинар «Социальная безопасность учащейся молодёжи: проблемы и технологии обеспечения» (февраль 2015 г., 90 человек). В ходе семинара представителем Центра Противодействия Экстремизма МВД по УР в докладе «Характеристика неформальных молодёжных формирований Удмуртской Республики» были даны базовые определения экстремистских объединений, а в докладе представителя науки, доцента кафедры истории политологии </w:t>
      </w:r>
      <w:proofErr w:type="spellStart"/>
      <w:r>
        <w:t>УдГУ</w:t>
      </w:r>
      <w:proofErr w:type="spellEnd"/>
      <w:r>
        <w:t xml:space="preserve"> «Технологии профилактики молодёжного экстремизма» были представлены методики профилактической работы с молодёжью;</w:t>
      </w:r>
    </w:p>
    <w:p w:rsidR="00C87500" w:rsidRDefault="00C87500" w:rsidP="00C87500">
      <w:pPr>
        <w:numPr>
          <w:ilvl w:val="1"/>
          <w:numId w:val="7"/>
        </w:numPr>
        <w:tabs>
          <w:tab w:val="num" w:pos="440"/>
        </w:tabs>
        <w:autoSpaceDE w:val="0"/>
        <w:autoSpaceDN w:val="0"/>
        <w:adjustRightInd w:val="0"/>
        <w:ind w:left="0" w:firstLine="0"/>
        <w:jc w:val="both"/>
      </w:pPr>
      <w:r>
        <w:t>Республиканский методический семинар (апрель 2015 г.), в ходе которого представителем Центра Противодействия Экстремизма МВД по УР в докладе «Профилактика проявления экстремизма в молодёжной среде» представлены характеристики и направления профилактической работы экстремизма, переданы информационные материалы для специалистов.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3.8. </w:t>
      </w:r>
      <w:r>
        <w:t xml:space="preserve">В период с 25 по 26 сентября проведена республиканская профильная смена для членов молодёжных отрядов правоохранительной направленности «Молодёжная дружина». Организованы встречи с представителями подразделений Министерства внутренних дел РФ, Управления Федеральной службы по </w:t>
      </w:r>
      <w:proofErr w:type="gramStart"/>
      <w:r>
        <w:t>контролю за</w:t>
      </w:r>
      <w:proofErr w:type="gramEnd"/>
      <w:r>
        <w:t xml:space="preserve"> оборотом наркотиков по Удмуртской Республике, знакомство с боевым оружием, практические занятия с психологами, мастер-класс по приёмам рукопашного боя, военизированная эстафета, спортивные соревнования. Представитель Центра противодействия экстремизму МВД Удмуртской Республики рассказал о технологиях применяемых экстремистскими организациями в молодёжной среде и как используют конфессиональный фактор для разжигания межнациональной розни.</w:t>
      </w:r>
    </w:p>
    <w:p w:rsidR="00C87500" w:rsidRDefault="00C87500" w:rsidP="00C87500">
      <w:pPr>
        <w:shd w:val="clear" w:color="auto" w:fill="FFFFFF"/>
        <w:tabs>
          <w:tab w:val="left" w:pos="298"/>
        </w:tabs>
        <w:ind w:left="11" w:right="11" w:firstLine="527"/>
        <w:jc w:val="both"/>
      </w:pPr>
      <w:r>
        <w:rPr>
          <w:b/>
        </w:rPr>
        <w:t xml:space="preserve">3.9. </w:t>
      </w:r>
      <w:r>
        <w:t xml:space="preserve">В отчетный период в ВУЗах республики с участием представителей общественных объединений национально-культурной направленности прошли: </w:t>
      </w:r>
    </w:p>
    <w:p w:rsidR="00C87500" w:rsidRDefault="00C87500" w:rsidP="00C87500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540"/>
        <w:jc w:val="both"/>
        <w:rPr>
          <w:spacing w:val="-17"/>
        </w:rPr>
      </w:pPr>
      <w:r>
        <w:t xml:space="preserve">ФГБОУ ВПО «Ижевский государственный технический университет </w:t>
      </w:r>
      <w:r>
        <w:rPr>
          <w:shd w:val="clear" w:color="auto" w:fill="FFFFFF"/>
        </w:rPr>
        <w:t>имени М.Т. Калашникова</w:t>
      </w:r>
      <w:r>
        <w:rPr>
          <w:rStyle w:val="apple-converted-space"/>
          <w:shd w:val="clear" w:color="auto" w:fill="FFFFFF"/>
        </w:rPr>
        <w:t xml:space="preserve">» </w:t>
      </w:r>
      <w:r>
        <w:rPr>
          <w:bCs/>
        </w:rPr>
        <w:t>–</w:t>
      </w:r>
      <w:r>
        <w:t xml:space="preserve"> </w:t>
      </w:r>
      <w:r>
        <w:rPr>
          <w:lang w:val="en-US"/>
        </w:rPr>
        <w:t>V</w:t>
      </w:r>
      <w:r>
        <w:t xml:space="preserve"> студенческий межэтнический фестиваль  «Лига наций </w:t>
      </w:r>
      <w:proofErr w:type="spellStart"/>
      <w:r>
        <w:t>ИжГТУ</w:t>
      </w:r>
      <w:proofErr w:type="spellEnd"/>
      <w:r>
        <w:t>», направленный на развитие гармоничного межэтнического взаимодействия в студенческой среде. В фестивале приняли участие студенты всех факультетов.</w:t>
      </w:r>
    </w:p>
    <w:p w:rsidR="00C87500" w:rsidRDefault="00C87500" w:rsidP="00C87500">
      <w:pPr>
        <w:numPr>
          <w:ilvl w:val="0"/>
          <w:numId w:val="8"/>
        </w:numPr>
        <w:shd w:val="clear" w:color="auto" w:fill="FFFFFF"/>
        <w:tabs>
          <w:tab w:val="left" w:pos="900"/>
        </w:tabs>
        <w:ind w:left="6" w:right="11" w:firstLine="533"/>
        <w:jc w:val="both"/>
        <w:rPr>
          <w:b/>
        </w:rPr>
      </w:pPr>
      <w:r>
        <w:t xml:space="preserve">ФГБОУ ВПО «Удмуртский государственный университет» </w:t>
      </w:r>
      <w:r>
        <w:rPr>
          <w:bCs/>
        </w:rPr>
        <w:t>–</w:t>
      </w:r>
      <w:r>
        <w:t xml:space="preserve"> </w:t>
      </w:r>
      <w:r>
        <w:rPr>
          <w:lang w:val="en-US"/>
        </w:rPr>
        <w:t>VI</w:t>
      </w:r>
      <w:r w:rsidRPr="00C87500">
        <w:t xml:space="preserve"> </w:t>
      </w:r>
      <w:r>
        <w:rPr>
          <w:shd w:val="clear" w:color="auto" w:fill="FFFFFF"/>
        </w:rPr>
        <w:t xml:space="preserve">научно-образовательный форум «Международная неделя </w:t>
      </w:r>
      <w:proofErr w:type="spellStart"/>
      <w:r>
        <w:rPr>
          <w:shd w:val="clear" w:color="auto" w:fill="FFFFFF"/>
        </w:rPr>
        <w:t>многоязычия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УдГУ</w:t>
      </w:r>
      <w:proofErr w:type="spellEnd"/>
      <w:r>
        <w:rPr>
          <w:shd w:val="clear" w:color="auto" w:fill="FFFFFF"/>
        </w:rPr>
        <w:t xml:space="preserve">». Форум </w:t>
      </w:r>
      <w:r>
        <w:rPr>
          <w:color w:val="000000"/>
          <w:shd w:val="clear" w:color="auto" w:fill="FFFFFF"/>
        </w:rPr>
        <w:t xml:space="preserve">является дискуссионной площадкой в области языкового образования, включающей комплекс разнообразных форм общения учащейся молодежи (студентов и старшеклассников) Удмуртии с учеными, иностранными студентами, представителями национально-культурных обществ. </w:t>
      </w:r>
    </w:p>
    <w:p w:rsidR="00C87500" w:rsidRDefault="00C87500" w:rsidP="00C87500">
      <w:pPr>
        <w:autoSpaceDE w:val="0"/>
        <w:autoSpaceDN w:val="0"/>
        <w:adjustRightInd w:val="0"/>
        <w:ind w:firstLine="527"/>
        <w:jc w:val="both"/>
        <w:rPr>
          <w:b/>
        </w:rPr>
      </w:pPr>
      <w:r>
        <w:rPr>
          <w:b/>
        </w:rPr>
        <w:t xml:space="preserve">3.10. </w:t>
      </w:r>
      <w:r>
        <w:t xml:space="preserve">Подготовлено научно-методическое обеспечение для реализации образовательными организациями основных образовательных программ среднего профессионального образования в части, обеспечивающей учет региональных, этнокультурных особенностей Удмуртской Республики: разработаны методические рекомендации по преподаванию в образовательных организациях среднего </w:t>
      </w:r>
      <w:r>
        <w:lastRenderedPageBreak/>
        <w:t>профессионального образования учебных дисциплин (курсов): «</w:t>
      </w:r>
      <w:proofErr w:type="spellStart"/>
      <w:r>
        <w:t>Регионоведение</w:t>
      </w:r>
      <w:proofErr w:type="spellEnd"/>
      <w:r>
        <w:t>», «История, литература, культура родного края», «Удмуртский язык (разговорный курс)».</w:t>
      </w:r>
    </w:p>
    <w:p w:rsidR="00C87500" w:rsidRDefault="00C87500" w:rsidP="00C87500">
      <w:pPr>
        <w:autoSpaceDE w:val="0"/>
        <w:autoSpaceDN w:val="0"/>
        <w:adjustRightInd w:val="0"/>
        <w:ind w:firstLine="550"/>
        <w:jc w:val="both"/>
      </w:pPr>
      <w:r>
        <w:rPr>
          <w:b/>
        </w:rPr>
        <w:t>3.11.</w:t>
      </w:r>
      <w:r>
        <w:t xml:space="preserve"> Принимая во внимание особую роль средств массовой информации в формировании разрешении конфликтных ситуаций в сфере межнациональных отношений в отчетный период </w:t>
      </w:r>
      <w:proofErr w:type="spellStart"/>
      <w:r>
        <w:t>Миннацем</w:t>
      </w:r>
      <w:proofErr w:type="spellEnd"/>
      <w:r>
        <w:t xml:space="preserve"> УР проведено два республиканских обучающих семинаров для журналистов и </w:t>
      </w:r>
      <w:proofErr w:type="gramStart"/>
      <w:r>
        <w:t>редакторов</w:t>
      </w:r>
      <w:proofErr w:type="gramEnd"/>
      <w:r>
        <w:t xml:space="preserve"> региональных и местных СМИ: </w:t>
      </w:r>
      <w:r>
        <w:rPr>
          <w:color w:val="000000"/>
          <w:shd w:val="clear" w:color="auto" w:fill="FFFFFF"/>
        </w:rPr>
        <w:t>«Межэтническая журналистика и кризис» (февраль 2015 года) и «Освещение межэтнических отношений в средствах массовой информации» (декабрь 2015 года)</w:t>
      </w:r>
      <w:r>
        <w:t xml:space="preserve">. В работе семинаров приняла участие президент </w:t>
      </w:r>
      <w:r>
        <w:rPr>
          <w:rFonts w:eastAsia="Arial Unicode MS"/>
          <w:color w:val="000000"/>
          <w:shd w:val="clear" w:color="auto" w:fill="FFFFFF"/>
        </w:rPr>
        <w:t>Гильдии межэтнической журналистки</w:t>
      </w:r>
      <w:r>
        <w:t xml:space="preserve"> Российской Федерации М.А.Лянге. По итогам декабрьского семинара поддержана инициатива создания на территории Удмуртской Республики регионального отделения Гильдии межэтнической журналистики.</w:t>
      </w:r>
    </w:p>
    <w:p w:rsidR="00C87500" w:rsidRDefault="00C87500" w:rsidP="00C87500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C87500" w:rsidRDefault="00C87500" w:rsidP="00C87500">
      <w:pPr>
        <w:autoSpaceDE w:val="0"/>
        <w:autoSpaceDN w:val="0"/>
        <w:adjustRightInd w:val="0"/>
        <w:spacing w:after="80"/>
        <w:jc w:val="center"/>
        <w:rPr>
          <w:b/>
          <w:i/>
        </w:rPr>
      </w:pPr>
      <w:r>
        <w:rPr>
          <w:b/>
          <w:i/>
          <w:spacing w:val="-4"/>
          <w:lang w:val="en-US"/>
        </w:rPr>
        <w:t>IV</w:t>
      </w:r>
      <w:r>
        <w:rPr>
          <w:b/>
          <w:i/>
          <w:spacing w:val="-4"/>
        </w:rPr>
        <w:t xml:space="preserve">. Мониторинг </w:t>
      </w:r>
      <w:r>
        <w:rPr>
          <w:b/>
          <w:i/>
          <w:spacing w:val="-5"/>
        </w:rPr>
        <w:t>состояния межнациональных отношений</w:t>
      </w:r>
    </w:p>
    <w:p w:rsidR="00C87500" w:rsidRDefault="00C87500" w:rsidP="00C87500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4.1. </w:t>
      </w:r>
      <w:r>
        <w:t>Материалы этносоциологического опроса населения Удмуртии, проведенного Центром по изучению современных этнополитических процессов и межнациональных отношений Удмуртского института истории, языка и литературы УрО РАН в ноябре 2015 г. по заказу Миннаца Удмуртии, подтверждают благоприятный климат межэтнических отношений в республике:</w:t>
      </w:r>
    </w:p>
    <w:p w:rsidR="00C87500" w:rsidRDefault="00C87500" w:rsidP="00C87500">
      <w:pPr>
        <w:spacing w:before="120" w:after="120"/>
        <w:jc w:val="center"/>
        <w:rPr>
          <w:b/>
        </w:rPr>
      </w:pPr>
      <w:r>
        <w:rPr>
          <w:b/>
        </w:rPr>
        <w:t>Как Вы оцениваете межнациональную обстановку в Удмуртии?</w:t>
      </w: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505"/>
        <w:gridCol w:w="1482"/>
        <w:gridCol w:w="1459"/>
        <w:gridCol w:w="1450"/>
        <w:gridCol w:w="1464"/>
      </w:tblGrid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00" w:rsidRDefault="00C87500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  <w:spacing w:val="11"/>
              </w:rPr>
              <w:t>2011</w:t>
            </w:r>
            <w:r>
              <w:rPr>
                <w:bCs/>
              </w:rPr>
              <w:t xml:space="preserve"> год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2013 год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2014 год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2015 год</w:t>
            </w:r>
          </w:p>
        </w:tc>
      </w:tr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ind w:left="43"/>
            </w:pPr>
            <w:r>
              <w:t>Спокойная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66,0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52,5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66,0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66,8</w:t>
            </w:r>
          </w:p>
        </w:tc>
      </w:tr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ind w:left="24"/>
            </w:pPr>
            <w:r>
              <w:t>Тревожная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16,4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18,4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14,4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14,7</w:t>
            </w:r>
          </w:p>
        </w:tc>
      </w:tr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ind w:left="24"/>
            </w:pPr>
            <w:r>
              <w:t>Напряженная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10,8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7,2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6,2</w:t>
            </w:r>
          </w:p>
        </w:tc>
      </w:tr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ind w:left="24"/>
            </w:pPr>
            <w:r>
              <w:t>На грани взрыва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1,4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0,3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0,7</w:t>
            </w:r>
          </w:p>
        </w:tc>
      </w:tr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</w:pPr>
            <w:r>
              <w:rPr>
                <w:spacing w:val="-1"/>
              </w:rPr>
              <w:t xml:space="preserve">Постоянно возникают конфликты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1,2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0,4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0,6</w:t>
            </w:r>
          </w:p>
        </w:tc>
      </w:tr>
      <w:tr w:rsidR="00C87500" w:rsidTr="00C87500">
        <w:trPr>
          <w:trHeight w:val="2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ind w:left="29"/>
            </w:pPr>
            <w:r>
              <w:t>Затрудняюсь ответить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9,3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15,7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11,7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7500" w:rsidRDefault="00C87500">
            <w:pPr>
              <w:shd w:val="clear" w:color="auto" w:fill="FFFFFF"/>
              <w:jc w:val="center"/>
            </w:pPr>
            <w:r>
              <w:rPr>
                <w:bCs/>
              </w:rPr>
              <w:t>11,0</w:t>
            </w:r>
          </w:p>
        </w:tc>
      </w:tr>
    </w:tbl>
    <w:p w:rsidR="00C87500" w:rsidRDefault="00C87500" w:rsidP="00C87500">
      <w:pPr>
        <w:jc w:val="both"/>
      </w:pPr>
    </w:p>
    <w:p w:rsidR="00C87500" w:rsidRDefault="00C87500" w:rsidP="00C87500">
      <w:pPr>
        <w:spacing w:after="120"/>
        <w:jc w:val="center"/>
        <w:rPr>
          <w:b/>
        </w:rPr>
      </w:pPr>
      <w:r>
        <w:rPr>
          <w:b/>
        </w:rPr>
        <w:t>Могут  ли, на Ваш взгляд, произойти межнациональные конфликты в нашей республике?</w:t>
      </w:r>
    </w:p>
    <w:tbl>
      <w:tblPr>
        <w:tblW w:w="9356" w:type="dxa"/>
        <w:jc w:val="center"/>
        <w:tblLook w:val="04A0"/>
      </w:tblPr>
      <w:tblGrid>
        <w:gridCol w:w="5144"/>
        <w:gridCol w:w="1054"/>
        <w:gridCol w:w="1052"/>
        <w:gridCol w:w="1053"/>
        <w:gridCol w:w="1053"/>
      </w:tblGrid>
      <w:tr w:rsidR="00C87500" w:rsidTr="00C87500">
        <w:trPr>
          <w:trHeight w:hRule="exact" w:val="300"/>
          <w:jc w:val="center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</w:rPr>
              <w:t>2011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4"/>
              </w:rPr>
              <w:t>2013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</w:tr>
      <w:tr w:rsidR="00C87500" w:rsidTr="00C87500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Нет</w:t>
            </w:r>
            <w:proofErr w:type="gramEnd"/>
            <w:r>
              <w:rPr>
                <w:color w:val="000000"/>
              </w:rPr>
              <w:t> / Скорее всего, нет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C87500" w:rsidTr="00C87500">
        <w:trPr>
          <w:trHeight w:hRule="exact"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rPr>
                <w:color w:val="000000"/>
              </w:rPr>
            </w:pPr>
            <w:r>
              <w:rPr>
                <w:color w:val="000000"/>
              </w:rPr>
              <w:t>Могут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13"/>
              </w:rPr>
              <w:t>31,5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87500" w:rsidTr="00C87500">
        <w:trPr>
          <w:trHeight w:hRule="exact"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rPr>
                <w:color w:val="000000"/>
              </w:rPr>
            </w:pPr>
            <w:r>
              <w:rPr>
                <w:color w:val="000000"/>
              </w:rPr>
              <w:t>Они уже сейчас происходят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87500" w:rsidTr="00C87500">
        <w:trPr>
          <w:trHeight w:hRule="exact"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500" w:rsidRDefault="00C8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</w:tbl>
    <w:p w:rsidR="00C87500" w:rsidRDefault="00C87500" w:rsidP="00C87500">
      <w:pPr>
        <w:spacing w:before="120"/>
        <w:ind w:firstLine="539"/>
        <w:jc w:val="both"/>
      </w:pPr>
      <w:r>
        <w:t xml:space="preserve">Абсолютному большинству </w:t>
      </w:r>
      <w:proofErr w:type="gramStart"/>
      <w:r>
        <w:t>опрошенных</w:t>
      </w:r>
      <w:proofErr w:type="gramEnd"/>
      <w:r>
        <w:t xml:space="preserve"> (87-90%) либо все равно, кто по национальности его сосед, коллега по работе или приятель, либо респонденты предпочитают изоляционистским моделям поведения межэтническое общение.</w:t>
      </w:r>
    </w:p>
    <w:p w:rsidR="00C87500" w:rsidRDefault="00C87500" w:rsidP="00C87500">
      <w:pPr>
        <w:autoSpaceDE w:val="0"/>
        <w:autoSpaceDN w:val="0"/>
        <w:adjustRightInd w:val="0"/>
        <w:ind w:firstLine="567"/>
        <w:jc w:val="both"/>
      </w:pPr>
      <w:r>
        <w:t>Попыток политизации вопросов этносоциального и религиозного развития со стороны национально-культурных общественных объединений в т.г., в том числе и в ходе избирательной кампании (сентябрь 2015 года), не отмечено.</w:t>
      </w:r>
    </w:p>
    <w:p w:rsidR="00C87500" w:rsidRDefault="00C87500" w:rsidP="00C87500">
      <w:pPr>
        <w:ind w:firstLine="540"/>
        <w:jc w:val="both"/>
      </w:pPr>
      <w:r>
        <w:rPr>
          <w:b/>
        </w:rPr>
        <w:t xml:space="preserve">4.2. </w:t>
      </w:r>
      <w:r>
        <w:t>Оперативный мониторинг ситуации осуществлялся в текущем режиме посредством регулярных собеседований с лидерами и активом общественных объединений национально-культурной направленности, руководителями и активом религиозных организаций, анализа служебной переписки и приема граждан, получения информации от органов местного самоуправления, представителей БУ УР «Дом Дружбы народов» в городах и районах республики.</w:t>
      </w:r>
    </w:p>
    <w:p w:rsidR="00C87500" w:rsidRDefault="00C87500" w:rsidP="00C87500">
      <w:pPr>
        <w:ind w:firstLine="540"/>
        <w:jc w:val="both"/>
      </w:pPr>
      <w:r>
        <w:lastRenderedPageBreak/>
        <w:t xml:space="preserve">В отчетный период (март 2015 года) отмечена конфликтная ситуация между представителями армянской и чеченской диаспор в одном из кафе </w:t>
      </w:r>
      <w:proofErr w:type="gramStart"/>
      <w:r>
        <w:t>г</w:t>
      </w:r>
      <w:proofErr w:type="gramEnd"/>
      <w:r>
        <w:t xml:space="preserve">. Сарапула. Инцидент носил сугубо бытовой характер. В целях недопущения эскалации конфликта и перерастания его в межнациональную плоскость ЦПЭ МВД по УР, </w:t>
      </w:r>
      <w:proofErr w:type="spellStart"/>
      <w:r>
        <w:t>Миннацем</w:t>
      </w:r>
      <w:proofErr w:type="spellEnd"/>
      <w:r>
        <w:t xml:space="preserve"> УР ситуация была взята на контроль. Сотрудниками Миннаца УР проводились неоднократные консультации и беседы с руководителями соответствующих национально-культурных объединений. Руководителем армянского общественного объединения «Урарту» (М.М. Аракелян) четырежды были совершены поездки в </w:t>
      </w:r>
      <w:proofErr w:type="gramStart"/>
      <w:r>
        <w:t>г</w:t>
      </w:r>
      <w:proofErr w:type="gramEnd"/>
      <w:r>
        <w:t xml:space="preserve">. Сарапул для встреч и профилактических бесед. Неоднократные беседы проводились с участниками конфликта руководителем местной армянской диаспоры </w:t>
      </w:r>
      <w:proofErr w:type="gramStart"/>
      <w:r>
        <w:t>г</w:t>
      </w:r>
      <w:proofErr w:type="gramEnd"/>
      <w:r>
        <w:t xml:space="preserve">. Сарапула (М. </w:t>
      </w:r>
      <w:proofErr w:type="spellStart"/>
      <w:r>
        <w:t>Богусян</w:t>
      </w:r>
      <w:proofErr w:type="spellEnd"/>
      <w:r>
        <w:t>) и руководителем УРОО «Чеченский национально-культурный центр «</w:t>
      </w:r>
      <w:proofErr w:type="spellStart"/>
      <w:r>
        <w:t>Даймохк</w:t>
      </w:r>
      <w:proofErr w:type="spellEnd"/>
      <w:r>
        <w:t xml:space="preserve">» (И. </w:t>
      </w:r>
      <w:proofErr w:type="spellStart"/>
      <w:r>
        <w:t>Евсултанов</w:t>
      </w:r>
      <w:proofErr w:type="spellEnd"/>
      <w:r>
        <w:t>). Посреднические функции в урегулировании конфликта были выполнены и Администрацией МО «Город Сарапул». В настоящее время ситуация находится под контролем.</w:t>
      </w:r>
    </w:p>
    <w:p w:rsidR="00C87500" w:rsidRDefault="00C87500" w:rsidP="00C87500">
      <w:pPr>
        <w:pStyle w:val="31"/>
        <w:spacing w:before="0" w:after="0" w:line="240" w:lineRule="auto"/>
        <w:ind w:firstLine="5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4.3.</w:t>
      </w:r>
      <w:r>
        <w:rPr>
          <w:b w:val="0"/>
          <w:sz w:val="24"/>
          <w:szCs w:val="24"/>
        </w:rPr>
        <w:t xml:space="preserve"> В отчетный период на особом контроле по-прежнему находятся армяно-азербайджанские отношения. В частности, в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 xml:space="preserve">. Сарапуле отмечено некоторое осложнение данных отношений в марте-апреле 2015 г. (после появления в городской коммерческой газете объявлений сообщения о предстоящем выступлении фольклорного коллектива из «Нагорно-Карабахской Республики»). Усилиями Администрации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Сарапула, Миннаца УР, соответствующих национально-культурных общественных объединений ситуация была взята на контроль. Эскалации ситуации не допущено.</w:t>
      </w:r>
    </w:p>
    <w:p w:rsidR="00C87500" w:rsidRDefault="00C87500" w:rsidP="00C87500">
      <w:pPr>
        <w:pStyle w:val="210"/>
        <w:shd w:val="clear" w:color="auto" w:fill="auto"/>
        <w:spacing w:before="0" w:line="240" w:lineRule="auto"/>
        <w:ind w:firstLine="53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 xml:space="preserve"> Министерством образования и науки УР совместно с Удмуртским государственным университетом разработана и внедрена методика работы по формированию законопослушного поведения несовершеннолетних учащихся. Организован учет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организациях, который включает в себя мероприятия первичного выявления и учета детей, также сбор и анализ оперативной информации по данному контингенту обучающихся. С целью методической поддержки педагогов издаются пособия профилактической направленности. Разработаны программы, методические рекомендации и учебные пособия для курсов, дисциплин, модулей, направленных на усвоение знаний о традиционной культуре, истории и достижениях народов Удмуртской Республики и России, гармонизации межэтнических отношений, для образовательных организаций среднего профессионального образования.</w:t>
      </w:r>
    </w:p>
    <w:p w:rsidR="00C87500" w:rsidRDefault="00C87500" w:rsidP="00C87500">
      <w:pPr>
        <w:pStyle w:val="210"/>
        <w:shd w:val="clear" w:color="auto" w:fill="auto"/>
        <w:spacing w:before="0" w:line="240" w:lineRule="auto"/>
        <w:ind w:firstLine="5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4.5. </w:t>
      </w:r>
      <w:r>
        <w:rPr>
          <w:sz w:val="24"/>
          <w:szCs w:val="24"/>
        </w:rPr>
        <w:t xml:space="preserve">Специалисты государственных и муниципальных библиотек регулярно просматривают Федеральный список экстремистских материалов на сайте Министерства Юстиции и сверяют его с фондом документов библиотеки. По информации </w:t>
      </w:r>
      <w:proofErr w:type="spellStart"/>
      <w:r>
        <w:rPr>
          <w:sz w:val="24"/>
          <w:szCs w:val="24"/>
        </w:rPr>
        <w:t>Минкульта</w:t>
      </w:r>
      <w:proofErr w:type="spellEnd"/>
      <w:r>
        <w:rPr>
          <w:sz w:val="24"/>
          <w:szCs w:val="24"/>
        </w:rPr>
        <w:t xml:space="preserve"> УР в фондах библиотек экстремистских материалов (статьи, листовки, брошюры, книги, номера газет и журналов, кинофильмов, видеороликов и музыкальных номеров) не обнаружено.</w:t>
      </w:r>
    </w:p>
    <w:p w:rsidR="00C87500" w:rsidRDefault="00C87500" w:rsidP="00C87500">
      <w:pPr>
        <w:autoSpaceDE w:val="0"/>
        <w:autoSpaceDN w:val="0"/>
        <w:adjustRightInd w:val="0"/>
        <w:spacing w:before="120" w:after="120"/>
        <w:jc w:val="center"/>
        <w:rPr>
          <w:b/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 xml:space="preserve">. Профилактические мероприятия </w:t>
      </w:r>
      <w:proofErr w:type="spellStart"/>
      <w:r>
        <w:rPr>
          <w:b/>
          <w:i/>
        </w:rPr>
        <w:t>этно</w:t>
      </w:r>
      <w:proofErr w:type="spellEnd"/>
      <w:r>
        <w:rPr>
          <w:b/>
          <w:i/>
        </w:rPr>
        <w:t>- и межкультурного характера</w:t>
      </w:r>
    </w:p>
    <w:p w:rsidR="00C87500" w:rsidRDefault="00C87500" w:rsidP="00C875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Важную роль в процессе стабилизации ситуации, укрепления доверия к власти и согласования интересов разных этнических общностей играют площадки, обеспечивающие как взаимный диалог этнически окрашенных институтов гражданского общества, так и их диалог с органами власти всех уровней. В 2015 году Указом Главы Удмуртской Республики от 14 сентября 2015 г. № 182 образован Общественный совет по вопросам межнациональных и межконфессиональных отношений при Главе Удмуртской Республики, в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которого вошли представители всех национально-культурных общественных объединений. </w:t>
      </w:r>
    </w:p>
    <w:p w:rsidR="00C87500" w:rsidRDefault="00C87500" w:rsidP="00C8750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Особую роль в консолидации общества, укреплении единства российской нации и обеспечении потребностей граждан, связанных с их национальностью, играют Дома Дружбы народов или аналогичные по задачам учреждения. Сегодня стоит задача, поставленная Главой Удмуртской Республики, создать такие структуры в каждом муниципальном образовании. В текущем году перечень таких учреждений пополнили центры национальных культур в городах Воткинск и Можга, а также в Граховском районе. Таким образом, на сегодняшний день в данную инфраструктуру входят Бюджетное учреждение Удмуртской Республики «Дом Дружбы народов» и 6 аналогичных учреждений муниципального уровня.</w:t>
      </w:r>
    </w:p>
    <w:p w:rsidR="00C87500" w:rsidRDefault="00C87500" w:rsidP="00C87500">
      <w:pPr>
        <w:autoSpaceDE w:val="0"/>
        <w:autoSpaceDN w:val="0"/>
        <w:adjustRightInd w:val="0"/>
        <w:ind w:firstLine="567"/>
        <w:jc w:val="both"/>
      </w:pPr>
      <w:r>
        <w:t xml:space="preserve">В целях противодействия экстремизму и ксенофобии в республике реализуются мероприятия по контрпропаганде и пропаганде идей ценности добрососедских межнациональных отношений. Одним из эффективных способов решения данной задачи является социальная реклама. При этом важность представляет не только получение качественного конечного продукта, но и  вовлечение в процесс создания соответствующих видеороликов, постеров, плакатов максимально широкого круга граждан, в первую очередь – из числа молодежи. 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>В январе-феврале 2015 г. впервые проведен республиканский конкурс короткометражных фильмов социальной направленности «</w:t>
      </w:r>
      <w:proofErr w:type="spellStart"/>
      <w:r>
        <w:t>ЭтноУдмуртия</w:t>
      </w:r>
      <w:proofErr w:type="spellEnd"/>
      <w:r>
        <w:t xml:space="preserve">», </w:t>
      </w:r>
      <w:proofErr w:type="gramStart"/>
      <w:r>
        <w:t>на</w:t>
      </w:r>
      <w:proofErr w:type="gramEnd"/>
      <w:r>
        <w:t xml:space="preserve"> который поступило 80 работ. Одна из конкурсных работ заняла первое место на  федеральном фестивале видеопродукции «Взгляд на страну», проведенном в рамках Всероссийского форума национального единства (сентябрь 2015 г., г. Пермь).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 xml:space="preserve">В этих же целях </w:t>
      </w:r>
      <w:proofErr w:type="gramStart"/>
      <w:r>
        <w:t>размещены</w:t>
      </w:r>
      <w:proofErr w:type="gramEnd"/>
      <w:r>
        <w:t xml:space="preserve"> </w:t>
      </w:r>
      <w:proofErr w:type="spellStart"/>
      <w:r>
        <w:t>постеры-лифтборды</w:t>
      </w:r>
      <w:proofErr w:type="spellEnd"/>
      <w:r>
        <w:t xml:space="preserve"> со слоганом: «Народов много – страна одна! </w:t>
      </w:r>
      <w:proofErr w:type="spellStart"/>
      <w:r>
        <w:t>Этно</w:t>
      </w:r>
      <w:proofErr w:type="spellEnd"/>
      <w:r>
        <w:t xml:space="preserve"> украшает!».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квартале проведен Межрегиональный окружной (в рамках ПФО) конкурс социальной рекламы (видео и постеров) «Народов много – страна одна! </w:t>
      </w:r>
      <w:proofErr w:type="spellStart"/>
      <w:r>
        <w:t>Этно</w:t>
      </w:r>
      <w:proofErr w:type="spellEnd"/>
      <w:r>
        <w:t xml:space="preserve"> украшает!». </w:t>
      </w:r>
      <w:proofErr w:type="gramStart"/>
      <w:r>
        <w:t>В Конкурсе приняли участие свыше 100 человек из регионов Приволжского федерального округа, в частности, работы поступили из Оренбургской, Саратовской, Ульяновской областей, республик Татарстан, Марий Эл, Чувашии, Пермского края и Удмуртской Республики.</w:t>
      </w:r>
      <w:proofErr w:type="gramEnd"/>
      <w:r>
        <w:t xml:space="preserve"> Большую часть участников конкурса составили молодые люди: учащиеся школ, студенты высших и средних профессиональных образовательных организаций.</w:t>
      </w:r>
    </w:p>
    <w:p w:rsidR="00C87500" w:rsidRDefault="00C87500" w:rsidP="00C87500">
      <w:pPr>
        <w:ind w:firstLine="708"/>
        <w:jc w:val="both"/>
      </w:pPr>
      <w:r>
        <w:t xml:space="preserve">Одним из путей укрепления толерантного отношения к этнокультурным и конфессиональным различиям является создание и развитие системы повышения этнокультурной компетентности населения, ликвидация этнографического невежества, часто влекущего за собой формирование негативных стереотипов и предрассудков и, как следствие, отчуждение и настороженность в межэтнических контактах. В 2015 году совместно с ГУП «ТРК «Удмуртия» продолжена работа по созданию этнографических фильмов, посвященных народам Удмуртской республики – подготовлены фильмы о татарах, </w:t>
      </w:r>
      <w:proofErr w:type="spellStart"/>
      <w:r>
        <w:t>бесермянах</w:t>
      </w:r>
      <w:proofErr w:type="spellEnd"/>
      <w:r>
        <w:t>, удмуртах Башкортостана и Кировской области.</w:t>
      </w:r>
    </w:p>
    <w:p w:rsidR="00C87500" w:rsidRDefault="00C87500" w:rsidP="00C87500">
      <w:pPr>
        <w:spacing w:after="120"/>
        <w:ind w:firstLine="709"/>
        <w:jc w:val="both"/>
      </w:pPr>
      <w:r>
        <w:t xml:space="preserve">Как показывают социологические исследования, в молодежной среде группой наиболее уязвимой для ксенофобии, являются учащиеся средних  профессиональных образовательных организаций. Принимая во внимание данное обстоятельство, </w:t>
      </w:r>
      <w:proofErr w:type="spellStart"/>
      <w:r>
        <w:t>Миннацем</w:t>
      </w:r>
      <w:proofErr w:type="spellEnd"/>
      <w:r>
        <w:t xml:space="preserve"> УР совместно с Ассамблеей народов Удмуртии в целях повышения уровня этнокультурной компетентности в молодежной среде и формирования стойкого неприятия экстремистской идеологии проведен грантовый конкурс проектов среди средних профессиональных образовательных организаций Удмуртской Республики (поддержаны проекты 11 ССУЗов):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0"/>
        <w:gridCol w:w="4926"/>
      </w:tblGrid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Профессиональная общеобразовательная организация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«Сохраняя традиции – крепим дружбу народов».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БОУ СПО УР "</w:t>
            </w:r>
            <w:proofErr w:type="spellStart"/>
            <w:r>
              <w:t>Игринский</w:t>
            </w:r>
            <w:proofErr w:type="spellEnd"/>
            <w:r>
              <w:t xml:space="preserve"> политехнический техникум "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«Иностранцы в Удмуртии»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 УР "Увинский профессиональный колледж"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lastRenderedPageBreak/>
              <w:t>«Национальная галерея»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 «Сарапульский индустриальный техникум»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«Толерантная молодежь – сильная, стабильная Россия!»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ПОЧУ СПО «Высший юридический колледж»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Проект по формированию толерантного сознания и поведения студентов техникума «Вместе дружная семья»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 УР «</w:t>
            </w:r>
            <w:proofErr w:type="spellStart"/>
            <w:r>
              <w:t>Сюмсинский</w:t>
            </w:r>
            <w:proofErr w:type="spellEnd"/>
            <w:r>
              <w:t xml:space="preserve"> техникум лесного и сельского хозяйства»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</w:t>
            </w:r>
            <w:proofErr w:type="spellStart"/>
            <w:r>
              <w:t>Асанград</w:t>
            </w:r>
            <w:proofErr w:type="spellEnd"/>
            <w:r>
              <w:t>. Неделя толерантности»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 УР «</w:t>
            </w:r>
            <w:proofErr w:type="spellStart"/>
            <w:r>
              <w:t>Асановский</w:t>
            </w:r>
            <w:proofErr w:type="spellEnd"/>
            <w:r>
              <w:t xml:space="preserve"> аграрно-технический техникум»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</w:t>
            </w:r>
            <w:proofErr w:type="gramStart"/>
            <w:r>
              <w:t>Интерактивная</w:t>
            </w:r>
            <w:proofErr w:type="gramEnd"/>
            <w:r>
              <w:t xml:space="preserve"> </w:t>
            </w:r>
            <w:proofErr w:type="spellStart"/>
            <w:r>
              <w:t>этно-площадка</w:t>
            </w:r>
            <w:proofErr w:type="spellEnd"/>
            <w:r>
              <w:t xml:space="preserve"> «Дело мастера боится»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БОУ СПО УР "</w:t>
            </w:r>
            <w:proofErr w:type="spellStart"/>
            <w:r>
              <w:t>Можгинский</w:t>
            </w:r>
            <w:proofErr w:type="spellEnd"/>
            <w:r>
              <w:t xml:space="preserve"> педагогический колледж им. Т.К.Борисова"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«Точка опоры»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 УР "Балезинский политехнический техникум"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 xml:space="preserve"> «Гармония в многообразии»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  УР "Ижевский торгово - экономический техникум"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</w:t>
            </w:r>
            <w:proofErr w:type="spellStart"/>
            <w:r>
              <w:t>Артана</w:t>
            </w:r>
            <w:proofErr w:type="spellEnd"/>
            <w:r>
              <w:t>» - Дни национальностей техникума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БПОУ УР "</w:t>
            </w:r>
            <w:proofErr w:type="spellStart"/>
            <w:r>
              <w:t>Радиомеханический</w:t>
            </w:r>
            <w:proofErr w:type="spellEnd"/>
            <w:r>
              <w:t xml:space="preserve"> техникум им. В.А. </w:t>
            </w:r>
            <w:proofErr w:type="gramStart"/>
            <w:r>
              <w:t>Шутова</w:t>
            </w:r>
            <w:proofErr w:type="gramEnd"/>
            <w:r>
              <w:t xml:space="preserve">"  </w:t>
            </w:r>
          </w:p>
        </w:tc>
      </w:tr>
      <w:tr w:rsidR="00C87500" w:rsidTr="00C87500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«Согласие: ИПЭК многонациональный»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00" w:rsidRDefault="00C87500">
            <w:pPr>
              <w:jc w:val="both"/>
            </w:pPr>
            <w:r>
              <w:t>АПОУ УР "Ижевский промышленно-экономический колледж"</w:t>
            </w:r>
          </w:p>
        </w:tc>
      </w:tr>
    </w:tbl>
    <w:p w:rsidR="00C87500" w:rsidRDefault="00C87500" w:rsidP="00C87500">
      <w:pPr>
        <w:jc w:val="both"/>
      </w:pPr>
    </w:p>
    <w:p w:rsidR="00C87500" w:rsidRDefault="00C87500" w:rsidP="00C87500">
      <w:pPr>
        <w:ind w:firstLine="708"/>
        <w:jc w:val="both"/>
        <w:rPr>
          <w:bCs/>
        </w:rPr>
      </w:pPr>
      <w:r>
        <w:t xml:space="preserve">Принципиально важной составляющей в деятельности по гармонизации межнациональных отношений и профилактики экстремизма в республике является содействие органам местного самоуправления в реализации соответствующих инициатив. </w:t>
      </w:r>
      <w:r>
        <w:rPr>
          <w:lang w:val="en-US"/>
        </w:rPr>
        <w:t>C</w:t>
      </w:r>
      <w:r>
        <w:t xml:space="preserve"> целью поддержки и стимулирования такой деятельности было проведено конкурсное распределение субсидий муниципальным образованиям в Удмуртской Республике на реализацию социально значимых проектов, направленных на укрепление установок толерантного поведения в молодежной среде, среди трудных подростков, подростков, попавших в сложную жизненную ситуацию, а также на обеспечение социальной и культурной адаптации мигрантов. Из 30 муниципальных образований в Удмуртской Республике </w:t>
      </w:r>
      <w:r>
        <w:rPr>
          <w:bCs/>
        </w:rPr>
        <w:t>(муниципальные районы и городские округа)</w:t>
      </w:r>
      <w:r>
        <w:t xml:space="preserve">  21 </w:t>
      </w:r>
      <w:r>
        <w:rPr>
          <w:bCs/>
        </w:rPr>
        <w:t>подало заявки на участие в Конкурсе. Из полученных заявок конкурсной комиссией было одобрено 18 проектов.</w:t>
      </w:r>
    </w:p>
    <w:p w:rsidR="00C87500" w:rsidRDefault="00C87500" w:rsidP="00C87500">
      <w:pPr>
        <w:pStyle w:val="a3"/>
        <w:spacing w:before="0" w:beforeAutospacing="0" w:after="0" w:afterAutospacing="0"/>
        <w:ind w:firstLine="540"/>
        <w:jc w:val="both"/>
      </w:pPr>
      <w:r>
        <w:t xml:space="preserve">Особую роль в обеспечении запросов и потребностей граждан, связанных с их национальностью, гармонизации межэтнических отношений играют национально-культурные общественные объединения. Они являются достаточно точными индикаторами проблем этнических групп республики. От оптимально выстроенного взаимодействия органов государственной власти с данными организациями во многом зависит этнополитическая и </w:t>
      </w:r>
      <w:proofErr w:type="spellStart"/>
      <w:r>
        <w:t>этносоциальная</w:t>
      </w:r>
      <w:proofErr w:type="spellEnd"/>
      <w:r>
        <w:t xml:space="preserve"> ситуация в республике. 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 xml:space="preserve">В Удмуртии сохраняются традиционно конструктивные, партнерские отношения </w:t>
      </w:r>
      <w:proofErr w:type="gramStart"/>
      <w:r>
        <w:t>между национально-культурными</w:t>
      </w:r>
      <w:proofErr w:type="gramEnd"/>
      <w:r>
        <w:t xml:space="preserve"> общественными объединениями и органами власти, оказывается финансовая, организационная, методическая поддержка их деятельности. В 2015 году перечень республиканских национально-культурных общественных объединений пополнило общество абхазского народа (состоялось учредительное собрание). Кроме того на стадии формирования находится Удмуртская республиканская общественная организация «Российско-грузинский культурный центр». 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 xml:space="preserve">Для проведения социально значимых мероприятий данных общественных объединений  БУ УР «Дом Дружбы народов» </w:t>
      </w:r>
      <w:r>
        <w:rPr>
          <w:b/>
        </w:rPr>
        <w:t>безвозмездно</w:t>
      </w:r>
      <w:r>
        <w:t xml:space="preserve"> предоставляются: многофункциональный зрительный зал, зал торжественных мероприятий, музыкальный салон, банкетный зал, конференц-зал, учебный и хореографический залы. Для проведения мероприятий, в том числе выездных, </w:t>
      </w:r>
      <w:r>
        <w:rPr>
          <w:b/>
        </w:rPr>
        <w:t>безвозмездно</w:t>
      </w:r>
      <w:r>
        <w:t xml:space="preserve"> предоставляется  аудио- и виде</w:t>
      </w:r>
      <w:proofErr w:type="gramStart"/>
      <w:r>
        <w:t>о-</w:t>
      </w:r>
      <w:proofErr w:type="gramEnd"/>
      <w:r>
        <w:t xml:space="preserve"> техника, услуги издательского комплекса. </w:t>
      </w:r>
    </w:p>
    <w:p w:rsidR="00C87500" w:rsidRDefault="00C87500" w:rsidP="00C87500">
      <w:pPr>
        <w:ind w:firstLine="708"/>
        <w:jc w:val="both"/>
      </w:pPr>
      <w:r>
        <w:t xml:space="preserve">В целях поддержки и стимулирования деятельности общественных организаций национально-культурной направленности в сфере гармонизации межнациональных </w:t>
      </w:r>
      <w:r>
        <w:lastRenderedPageBreak/>
        <w:t>отношений и профилактики экстремизма проведен грантовый конкурс (по условиям отбора приоритет отдавался проектам, ориентированным на вовлечение подростков с девиантным поведением и иных категорий граждан, уязвимых к воздействию идеологии экстремизма и терроризма). В конкурсах приняли участие 30 НКО (одобрено 17 проектов).</w:t>
      </w:r>
    </w:p>
    <w:p w:rsidR="00C87500" w:rsidRDefault="00C87500" w:rsidP="00C87500">
      <w:pPr>
        <w:ind w:firstLine="708"/>
        <w:jc w:val="both"/>
      </w:pPr>
      <w:r>
        <w:t>Проведен конкурсный отбор среди социально ориентированных некоммерческих организаций на предоставление субсидий из средств федерального и республиканского бюджета в сферах: развитие межнационального сотрудничества, сохранение и защита самобытности, культуры, языков и традиций народов Российской Федерации. В данном конкурсе приняло участие 19 НКО (одобрено 4 проекта).</w:t>
      </w:r>
    </w:p>
    <w:p w:rsidR="00C87500" w:rsidRDefault="00C87500" w:rsidP="00C87500">
      <w:pPr>
        <w:pStyle w:val="1"/>
        <w:shd w:val="clear" w:color="auto" w:fill="FFFFFF"/>
        <w:ind w:firstLine="550"/>
        <w:jc w:val="both"/>
        <w:rPr>
          <w:sz w:val="24"/>
          <w:u w:val="none"/>
        </w:rPr>
      </w:pPr>
      <w:r>
        <w:rPr>
          <w:sz w:val="24"/>
          <w:u w:val="none"/>
        </w:rPr>
        <w:t xml:space="preserve">Проведен ряд мероприятий, которые стали уже традиционными – они организуется </w:t>
      </w:r>
      <w:proofErr w:type="gramStart"/>
      <w:r>
        <w:rPr>
          <w:sz w:val="24"/>
          <w:u w:val="none"/>
        </w:rPr>
        <w:t>ежегодно</w:t>
      </w:r>
      <w:proofErr w:type="gramEnd"/>
      <w:r>
        <w:rPr>
          <w:sz w:val="24"/>
          <w:u w:val="none"/>
        </w:rPr>
        <w:t xml:space="preserve"> и зарекомендовали себя в качестве успешных, востребованных и качественных форматов. К числу таких мероприятий можно отнести традиционные республиканские этнокультурные праздники – Масленица, Гербер, </w:t>
      </w:r>
      <w:proofErr w:type="spellStart"/>
      <w:r>
        <w:rPr>
          <w:sz w:val="24"/>
          <w:u w:val="none"/>
        </w:rPr>
        <w:t>Корбан</w:t>
      </w:r>
      <w:proofErr w:type="spellEnd"/>
      <w:r>
        <w:rPr>
          <w:sz w:val="24"/>
          <w:u w:val="none"/>
        </w:rPr>
        <w:t xml:space="preserve">, Сабантуй, Семык, </w:t>
      </w:r>
      <w:proofErr w:type="spellStart"/>
      <w:r>
        <w:rPr>
          <w:sz w:val="24"/>
          <w:u w:val="none"/>
        </w:rPr>
        <w:t>Навруз</w:t>
      </w:r>
      <w:proofErr w:type="spellEnd"/>
      <w:r>
        <w:rPr>
          <w:sz w:val="24"/>
          <w:u w:val="none"/>
        </w:rPr>
        <w:t xml:space="preserve"> и др. Каждый из этих праздников охватывает в качестве участников от 1000 до 7000 человек, и создает возможность для межкультурного диалога всех жителей республики. Следует также отметить, что 25 июля 2015 года в городе Москве в парке «</w:t>
      </w:r>
      <w:proofErr w:type="spellStart"/>
      <w:r>
        <w:rPr>
          <w:sz w:val="24"/>
          <w:u w:val="none"/>
        </w:rPr>
        <w:t>Музеон</w:t>
      </w:r>
      <w:proofErr w:type="spellEnd"/>
      <w:r>
        <w:rPr>
          <w:sz w:val="24"/>
          <w:u w:val="none"/>
        </w:rPr>
        <w:t>» при поддержке Департамента национальной политики, межрегиональных связей и туризма города Москвы впервые прошел Удмуртский национальный праздник «Гербер», зрителями и участниками которого стали 1500 человек.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>Значимым мероприятием для развития межэтнического диалога, знакомства жителей Удмуртской Республикой с культурой финно-угорских народов стал Международный этнокультурный фестиваль финно-угорских народов «Палэзян».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 xml:space="preserve">В период с 9 по 14 февраля 2015 года в Ижевске состоялось новое для Удмуртии мероприятие – Всемирный день пельменя. Одной из главных черт Фестиваля стала его яркая этническая составляющая. На мероприятии были представлены пельмени кухонь мира – удмуртские, русские, немецкие </w:t>
      </w:r>
      <w:proofErr w:type="spellStart"/>
      <w:r>
        <w:t>маульташен</w:t>
      </w:r>
      <w:proofErr w:type="spellEnd"/>
      <w:r>
        <w:t xml:space="preserve">, марийские </w:t>
      </w:r>
      <w:proofErr w:type="spellStart"/>
      <w:r>
        <w:t>подкогыльо</w:t>
      </w:r>
      <w:proofErr w:type="spellEnd"/>
      <w:r>
        <w:t xml:space="preserve">, украинские вареники, узбекское блюдо </w:t>
      </w:r>
      <w:proofErr w:type="spellStart"/>
      <w:r>
        <w:t>чучвара</w:t>
      </w:r>
      <w:proofErr w:type="spellEnd"/>
      <w:r>
        <w:t xml:space="preserve">, татарские </w:t>
      </w:r>
      <w:proofErr w:type="spellStart"/>
      <w:r>
        <w:t>манты</w:t>
      </w:r>
      <w:proofErr w:type="spellEnd"/>
      <w:r>
        <w:t xml:space="preserve">, армянские </w:t>
      </w:r>
      <w:proofErr w:type="spellStart"/>
      <w:r>
        <w:t>бораки</w:t>
      </w:r>
      <w:proofErr w:type="spellEnd"/>
      <w:r>
        <w:t>. Число участников в фестивале по оценке МВД по Удмуртской Республике достигло 25 тысяч человек. В октябре в финале всероссийского конкурса проектов в сфе6ре событийного туризма «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Awards-2015», который состоялся 21-22 октября в Казани, данное мероприятие заняло второе место.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>Большим потенциалом обладает также молодежная этнографическая игра «Интеллектуальное пятиборье», запущенная в 2015 г. совместно с Ассоциацией молодежных национально-культурных объединений Удмуртской Республики «Вместе». В игре приняли участие команды всех муниципальных образований республики, в целом свыше 500 участников из числа работающей и студенческой молодежи.</w:t>
      </w:r>
    </w:p>
    <w:p w:rsidR="00C87500" w:rsidRDefault="00C87500" w:rsidP="00C87500">
      <w:pPr>
        <w:autoSpaceDE w:val="0"/>
        <w:autoSpaceDN w:val="0"/>
        <w:adjustRightInd w:val="0"/>
        <w:ind w:firstLine="540"/>
        <w:jc w:val="both"/>
      </w:pPr>
      <w:r>
        <w:t xml:space="preserve">Особое местоположение в системе мероприятий, направленных, в том числе, и на работу с молодежью, занимают ставшие уже традиционными спортивные состязания среди команд национально-культурных общественных объединений: </w:t>
      </w:r>
    </w:p>
    <w:p w:rsidR="00C87500" w:rsidRDefault="00C87500" w:rsidP="00C8750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VII Республиканский чемпионат по фут-залу; </w:t>
      </w:r>
    </w:p>
    <w:p w:rsidR="00C87500" w:rsidRDefault="00C87500" w:rsidP="00C8750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Открытый Межрегиональный турнир по шахматам, посвященный памяти В.Н. Завалина; </w:t>
      </w:r>
    </w:p>
    <w:p w:rsidR="00C87500" w:rsidRDefault="00C87500" w:rsidP="00C8750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турнир по шашкам и длинным нардам, посвященный 70-й годовщине Победы в Великой Отечественной войне.</w:t>
      </w:r>
    </w:p>
    <w:p w:rsidR="00C87500" w:rsidRDefault="00C87500" w:rsidP="00C87500">
      <w:pPr>
        <w:ind w:firstLine="550"/>
        <w:jc w:val="both"/>
      </w:pPr>
      <w:r>
        <w:t>В целом же в отчетный период при финансовой, организационной и информационной поддержке было реализовано более 200 мероприятий, в том числе: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rPr>
          <w:rFonts w:eastAsia="Arial Unicode MS"/>
          <w:color w:val="000000"/>
          <w:lang w:val="en-US"/>
        </w:rPr>
        <w:t>IX</w:t>
      </w:r>
      <w:r>
        <w:rPr>
          <w:rFonts w:eastAsia="Arial Unicode MS"/>
          <w:color w:val="000000"/>
        </w:rPr>
        <w:t xml:space="preserve"> Открытый Межрегиональный межнациональный фестиваль народного творчества «</w:t>
      </w:r>
      <w:proofErr w:type="spellStart"/>
      <w:r>
        <w:rPr>
          <w:rFonts w:eastAsia="Arial Unicode MS"/>
          <w:color w:val="000000"/>
        </w:rPr>
        <w:t>Субботея</w:t>
      </w:r>
      <w:proofErr w:type="spellEnd"/>
      <w:r>
        <w:rPr>
          <w:rFonts w:eastAsia="Arial Unicode MS"/>
          <w:color w:val="000000"/>
        </w:rPr>
        <w:t>» в п. Игра;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rPr>
          <w:color w:val="000000"/>
          <w:shd w:val="clear" w:color="auto" w:fill="FFFFFF"/>
        </w:rPr>
        <w:t xml:space="preserve">Республиканский межнациональный детский конкурс </w:t>
      </w:r>
      <w:proofErr w:type="spellStart"/>
      <w:r>
        <w:rPr>
          <w:color w:val="000000"/>
          <w:shd w:val="clear" w:color="auto" w:fill="FFFFFF"/>
        </w:rPr>
        <w:t>мультимедийных</w:t>
      </w:r>
      <w:proofErr w:type="spellEnd"/>
      <w:r>
        <w:rPr>
          <w:color w:val="000000"/>
          <w:shd w:val="clear" w:color="auto" w:fill="FFFFFF"/>
        </w:rPr>
        <w:t xml:space="preserve"> презентаций «Язык – душа народа»</w:t>
      </w:r>
      <w:r>
        <w:t>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Межнациональный десант в д. Ср. Постол Завьяловского района;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rPr>
          <w:color w:val="000000"/>
          <w:shd w:val="clear" w:color="auto" w:fill="FFFFFF"/>
        </w:rPr>
        <w:lastRenderedPageBreak/>
        <w:t>Межнациональный концерт «Венок единства», посвященный Дню единения народов;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rPr>
          <w:color w:val="000000"/>
          <w:shd w:val="clear" w:color="auto" w:fill="FFFFFF"/>
        </w:rPr>
        <w:t>Межрайонный межнациональный конкурс «Бабушка и Я»;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rPr>
          <w:color w:val="000000"/>
          <w:shd w:val="clear" w:color="auto" w:fill="FFFFFF"/>
        </w:rPr>
        <w:t>Фотовыставка «Дружба народов – дорога к Победе»;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 xml:space="preserve">Открытый Чемпионат спортивной версии интеллектуальной игры «ЧТО? ГДЕ? КОГДА?» среди национально-культурных объединений Удмуртии, </w:t>
      </w:r>
      <w:proofErr w:type="gramStart"/>
      <w:r>
        <w:t>посвященного</w:t>
      </w:r>
      <w:proofErr w:type="gramEnd"/>
      <w:r>
        <w:t xml:space="preserve"> 40-летию интеллектуальной игры «ЧТО? ГДЕ? КОГДА?»;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Межнациональный фестиваль семей «Семейная летопись»;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Республиканский творческий конкурс «Голос победы»;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«Удмуртия многонациональная» (этнокультурное путешествие);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Республиканская межнациональная патриотическая акция «Триколор единства», посвященная Дню государственного флага Российской Федерации;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Молодёжный этнокультурный Лагерь «Диалог культур»;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Форум удмуртской молодёжи «</w:t>
      </w:r>
      <w:proofErr w:type="spellStart"/>
      <w:proofErr w:type="gramStart"/>
      <w:r>
        <w:t>Удмурт-а</w:t>
      </w:r>
      <w:proofErr w:type="spellEnd"/>
      <w:proofErr w:type="gramEnd"/>
      <w:r>
        <w:t xml:space="preserve"> </w:t>
      </w:r>
      <w:proofErr w:type="spellStart"/>
      <w:r>
        <w:t>мон</w:t>
      </w:r>
      <w:proofErr w:type="spellEnd"/>
      <w:r>
        <w:t>?!»;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Межрегиональная смена для творческих детей «Шундыкар»;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Республиканский музыкальный конкурс «</w:t>
      </w:r>
      <w:proofErr w:type="spellStart"/>
      <w:r>
        <w:t>Куарагур</w:t>
      </w:r>
      <w:proofErr w:type="spellEnd"/>
      <w:r>
        <w:t>» («Мелодика»);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VI Межрегиональный фестиваль «Древние напевы удмуртов» «</w:t>
      </w:r>
      <w:proofErr w:type="spellStart"/>
      <w:r>
        <w:t>Чакара</w:t>
      </w:r>
      <w:proofErr w:type="spellEnd"/>
      <w:r>
        <w:t>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Российский фестиваль традиционной русской культуры «ВЫСОКИЙ БЕРЕГ»;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Республиканский фестиваль старообрядческой культуры «Петровское заговенье»;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 xml:space="preserve">Республиканский праздник, посвященный Дню славянской письменности и культуры «От Кирилла и </w:t>
      </w:r>
      <w:proofErr w:type="spellStart"/>
      <w:r>
        <w:t>Мефодия</w:t>
      </w:r>
      <w:proofErr w:type="spellEnd"/>
      <w:r>
        <w:t xml:space="preserve"> до наших дней»;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Республиканский праздник «День Крещения Руси»;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Республиканский фестиваль-конкурс стилизованной русской песни «Голос моей России»;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Межрегиональный инструментальный фестиваль-конкурс исполнителей татарской и башкирской музыки «</w:t>
      </w:r>
      <w:proofErr w:type="spellStart"/>
      <w:r>
        <w:t>Язгы</w:t>
      </w:r>
      <w:proofErr w:type="spellEnd"/>
      <w:r>
        <w:t xml:space="preserve"> </w:t>
      </w:r>
      <w:proofErr w:type="spellStart"/>
      <w:r>
        <w:t>тамчы</w:t>
      </w:r>
      <w:proofErr w:type="spellEnd"/>
      <w:r>
        <w:t>» («Весенняя капель»);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 xml:space="preserve">Республиканский конкурс изобразительного и фотографического искусства  «Татар </w:t>
      </w:r>
      <w:proofErr w:type="spellStart"/>
      <w:r>
        <w:t>доньясы</w:t>
      </w:r>
      <w:proofErr w:type="spellEnd"/>
      <w:r>
        <w:t>» (татарский мир);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Региональный детский фестиваль-конкурс татарского художественного творчества «</w:t>
      </w:r>
      <w:proofErr w:type="spellStart"/>
      <w:r>
        <w:t>Йолдызлар</w:t>
      </w:r>
      <w:proofErr w:type="spellEnd"/>
      <w:r>
        <w:t xml:space="preserve"> </w:t>
      </w:r>
      <w:proofErr w:type="spellStart"/>
      <w:r>
        <w:t>янгыры</w:t>
      </w:r>
      <w:proofErr w:type="spellEnd"/>
      <w:r>
        <w:t>» (Звёздный дождь);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 xml:space="preserve">Межрегионального фестиваля марийской культуры «Хранитель памяти марийской», посвященный 80-летию со дня рождения В.Б. </w:t>
      </w:r>
      <w:proofErr w:type="spellStart"/>
      <w:r>
        <w:t>Исенекова</w:t>
      </w:r>
      <w:proofErr w:type="spellEnd"/>
      <w:r>
        <w:t xml:space="preserve"> и Году литературы в Российской Федерации;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Летний военно-спортивный казачий детский лагерь «России верные сыны»;</w:t>
      </w:r>
    </w:p>
    <w:p w:rsidR="00C87500" w:rsidRDefault="00C87500" w:rsidP="00C87500">
      <w:pPr>
        <w:numPr>
          <w:ilvl w:val="0"/>
          <w:numId w:val="10"/>
        </w:numPr>
        <w:tabs>
          <w:tab w:val="num" w:pos="800"/>
        </w:tabs>
        <w:ind w:left="0" w:firstLine="540"/>
        <w:jc w:val="both"/>
      </w:pPr>
      <w:r>
        <w:t>Республиканский фестиваль казачьей песни «Вольница».</w:t>
      </w:r>
    </w:p>
    <w:p w:rsidR="00C87500" w:rsidRDefault="00C87500" w:rsidP="00C87500">
      <w:pPr>
        <w:spacing w:before="120" w:after="120"/>
        <w:jc w:val="center"/>
        <w:rPr>
          <w:i/>
        </w:rPr>
      </w:pPr>
      <w:r>
        <w:rPr>
          <w:b/>
          <w:i/>
          <w:color w:val="000000"/>
          <w:lang w:val="en-US"/>
        </w:rPr>
        <w:t>VI</w:t>
      </w:r>
      <w:r w:rsidRPr="00C87500">
        <w:rPr>
          <w:b/>
          <w:i/>
          <w:color w:val="000000"/>
        </w:rPr>
        <w:t xml:space="preserve">. </w:t>
      </w:r>
      <w:r>
        <w:rPr>
          <w:b/>
          <w:i/>
          <w:color w:val="000000"/>
        </w:rPr>
        <w:t>Языковая политика</w:t>
      </w:r>
    </w:p>
    <w:p w:rsidR="00C87500" w:rsidRDefault="00C87500" w:rsidP="00C87500">
      <w:pPr>
        <w:ind w:firstLine="540"/>
        <w:jc w:val="both"/>
      </w:pPr>
      <w:r>
        <w:t xml:space="preserve">Одним из приоритетных направлений в этноязыковой политике Удмуртской Республики является обеспечение возможности изучать </w:t>
      </w:r>
      <w:proofErr w:type="spellStart"/>
      <w:r>
        <w:t>миноритарные</w:t>
      </w:r>
      <w:proofErr w:type="spellEnd"/>
      <w:r>
        <w:t xml:space="preserve"> языки всеми желающими вне зависимости от возраста и национальности.  Для развития системы дополнительного образования в данной сфере оказывается финансовая поддержка республиканским национально-культурным общественным организациям, образовательным организациям в проведении языковых курсов. В 2015 году такая услуга предоставлялась в отношении удмуртского (21 группа), татарского (4 группы), армянского, марийского языков и иврита. </w:t>
      </w:r>
    </w:p>
    <w:p w:rsidR="00C87500" w:rsidRDefault="00C87500" w:rsidP="00C87500">
      <w:pPr>
        <w:ind w:firstLine="540"/>
        <w:jc w:val="both"/>
      </w:pPr>
      <w:proofErr w:type="gramStart"/>
      <w:r>
        <w:t xml:space="preserve">В целях поддержки и стимулирования деятельности органов местного самоуправления в сфере сохранения и развития государственных языков Удмуртской Республики и иных языков народов Удмуртии в 2015 году Министерством национальной политики УР проведен конкурс на распределение субсидий муниципальным образованиям в Удмуртской Республике на реализацию социально значимых проектов, направленных на </w:t>
      </w:r>
      <w:r>
        <w:lastRenderedPageBreak/>
        <w:t>поддержку языков народов Удмуртской Республики и сохранение языкового многообразия.</w:t>
      </w:r>
      <w:proofErr w:type="gramEnd"/>
    </w:p>
    <w:p w:rsidR="00C87500" w:rsidRDefault="00C87500" w:rsidP="00C87500">
      <w:pPr>
        <w:tabs>
          <w:tab w:val="left" w:pos="1425"/>
        </w:tabs>
        <w:ind w:firstLine="567"/>
        <w:jc w:val="both"/>
      </w:pPr>
      <w:r>
        <w:t xml:space="preserve">С целью выявления и поддержки юных талантов, авторов (композиторов и поэтов, пишущих песни для детей), проведен </w:t>
      </w:r>
      <w:r>
        <w:rPr>
          <w:lang w:val="en-US"/>
        </w:rPr>
        <w:t>III</w:t>
      </w:r>
      <w:r>
        <w:t xml:space="preserve"> Республиканский конкурс детской песни на удмуртском языке «</w:t>
      </w:r>
      <w:proofErr w:type="spellStart"/>
      <w:r>
        <w:t>Пичи</w:t>
      </w:r>
      <w:proofErr w:type="spellEnd"/>
      <w:r>
        <w:t xml:space="preserve"> уӵыпи» («Маленький соловей»).</w:t>
      </w:r>
    </w:p>
    <w:p w:rsidR="00C87500" w:rsidRDefault="00C87500" w:rsidP="00C87500">
      <w:pPr>
        <w:tabs>
          <w:tab w:val="left" w:pos="1425"/>
        </w:tabs>
        <w:ind w:firstLine="567"/>
        <w:jc w:val="both"/>
      </w:pPr>
      <w:r>
        <w:t>В рамках Года литературы в 2015 году по заказу Министерства национальной политики Удмуртии создана серия видеороликов «</w:t>
      </w:r>
      <w:proofErr w:type="spellStart"/>
      <w:r>
        <w:t>Анай</w:t>
      </w:r>
      <w:proofErr w:type="spellEnd"/>
      <w:r>
        <w:t xml:space="preserve"> </w:t>
      </w:r>
      <w:proofErr w:type="spellStart"/>
      <w:r>
        <w:t>кылын</w:t>
      </w:r>
      <w:proofErr w:type="spellEnd"/>
      <w:r>
        <w:t xml:space="preserve"> </w:t>
      </w:r>
      <w:proofErr w:type="spellStart"/>
      <w:r>
        <w:t>азвесь</w:t>
      </w:r>
      <w:proofErr w:type="spellEnd"/>
      <w:r>
        <w:t xml:space="preserve"> </w:t>
      </w:r>
      <w:proofErr w:type="spellStart"/>
      <w:r>
        <w:t>чуръёс</w:t>
      </w:r>
      <w:proofErr w:type="spellEnd"/>
      <w:r>
        <w:t xml:space="preserve">» («Родного языка серебряные струны»), которые размещены на официальном сайте министерства и транслируются на канале «Моя Удмуртия». </w:t>
      </w:r>
    </w:p>
    <w:p w:rsidR="00C87500" w:rsidRDefault="00C87500" w:rsidP="00C87500">
      <w:pPr>
        <w:tabs>
          <w:tab w:val="left" w:pos="1425"/>
        </w:tabs>
        <w:ind w:firstLine="567"/>
        <w:jc w:val="both"/>
      </w:pPr>
      <w:proofErr w:type="gramStart"/>
      <w:r>
        <w:t xml:space="preserve">В целях выявления новых талантливых авторов книг для детей и юношества, пишущих на удмуртском языке, формирования практически не представленных в удмуртской литературе  жанров </w:t>
      </w:r>
      <w:proofErr w:type="spellStart"/>
      <w:r>
        <w:t>фэнтези</w:t>
      </w:r>
      <w:proofErr w:type="spellEnd"/>
      <w:r>
        <w:t>, фантастики, детектива или приключения,  в 2015 г. объявлен I республиканский конкурс на лучшее литературное произведение для детей и юношества «Быдӟым лыдӟет дауре» («В эпоху великой книги»).</w:t>
      </w:r>
      <w:proofErr w:type="gramEnd"/>
    </w:p>
    <w:p w:rsidR="00C87500" w:rsidRDefault="00C87500" w:rsidP="00C87500">
      <w:pPr>
        <w:tabs>
          <w:tab w:val="left" w:pos="1425"/>
        </w:tabs>
        <w:ind w:firstLine="567"/>
        <w:jc w:val="both"/>
      </w:pPr>
      <w:r>
        <w:t xml:space="preserve">В 2015 году Министерством национальной политики Удмуртской Республики начал реализовываться Интернет-проект «Билингва. </w:t>
      </w:r>
      <w:proofErr w:type="gramStart"/>
      <w:r>
        <w:t xml:space="preserve">Удмуртский центр билингвизма», на страницах которого можно найти ответы на интересующие вопросы о теоретических и практических аспектах детского билингвизма; полезные ссылки на исследования ведущих ученых в области </w:t>
      </w:r>
      <w:proofErr w:type="spellStart"/>
      <w:r>
        <w:t>билингвологии</w:t>
      </w:r>
      <w:proofErr w:type="spellEnd"/>
      <w:r>
        <w:t>; Интернет-ресурсы (развивающие игры, сказки, методические рекомендации к проведению занятий и др.) на русском и удмуртском языках, которые могут быть использованы для развития речи детей дошкольного и младшего школьного возраста;</w:t>
      </w:r>
      <w:proofErr w:type="gramEnd"/>
      <w:r>
        <w:t xml:space="preserve"> Интернет-форум для родителей и педагогов, готовых поделиться собственными успехами в формировании </w:t>
      </w:r>
      <w:proofErr w:type="spellStart"/>
      <w:r>
        <w:t>удмуртско-русского</w:t>
      </w:r>
      <w:proofErr w:type="spellEnd"/>
      <w:r>
        <w:t xml:space="preserve"> билингвизма.</w:t>
      </w:r>
    </w:p>
    <w:p w:rsidR="00C87500" w:rsidRDefault="00C87500" w:rsidP="00C87500">
      <w:pPr>
        <w:pStyle w:val="1"/>
        <w:shd w:val="clear" w:color="auto" w:fill="FFFFFF"/>
        <w:ind w:firstLine="550"/>
        <w:jc w:val="both"/>
        <w:rPr>
          <w:sz w:val="24"/>
          <w:u w:val="none"/>
        </w:rPr>
      </w:pPr>
      <w:r>
        <w:rPr>
          <w:sz w:val="24"/>
          <w:u w:val="none"/>
        </w:rPr>
        <w:t xml:space="preserve">Продолжены работы по пополнению полнотекстовой электронной библиотеки «Удмуртская Книга» на официальном сайте Национальной библиотеки Удмуртской Республики. Ежегодно оцифровывается около 10 тыс. страниц. </w:t>
      </w:r>
      <w:proofErr w:type="gramStart"/>
      <w:r>
        <w:rPr>
          <w:sz w:val="24"/>
          <w:u w:val="none"/>
        </w:rPr>
        <w:t>К настоящему времени в цифровую форму переведены свыше 50 тысяч страниц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языке.</w:t>
      </w:r>
      <w:proofErr w:type="gramEnd"/>
    </w:p>
    <w:p w:rsidR="00C87500" w:rsidRDefault="00C87500" w:rsidP="00C87500">
      <w:pPr>
        <w:tabs>
          <w:tab w:val="left" w:pos="1425"/>
        </w:tabs>
        <w:ind w:firstLine="567"/>
        <w:jc w:val="both"/>
      </w:pPr>
      <w:r>
        <w:t>В целях решения проблемы недостаточной обеспеченности дошкольных образовательных учреждений с изучением удмуртского языка, комплектования фондов общедоступных библиотек с 2010 года впервые системно начали издаваться настольно-печатные развивающие лингвистические игры на удмуртском языке. В 2015 году эта работа была продолжена: для детей 3-7 выпущена настольная игра «Сыӵе-таӵе» («Такой-сякой»), для детей 5-8 лет – настольная игра «</w:t>
      </w:r>
      <w:proofErr w:type="spellStart"/>
      <w:r>
        <w:t>Ворпо</w:t>
      </w:r>
      <w:proofErr w:type="spellEnd"/>
      <w:r>
        <w:t xml:space="preserve"> домино» («Разноцветное домино»). Таким образом, к настоящему времени уже издано 12 игр. </w:t>
      </w:r>
    </w:p>
    <w:p w:rsidR="00C87500" w:rsidRDefault="00C87500" w:rsidP="00C87500">
      <w:pPr>
        <w:tabs>
          <w:tab w:val="left" w:pos="1425"/>
        </w:tabs>
        <w:ind w:firstLine="567"/>
        <w:jc w:val="both"/>
      </w:pPr>
      <w:r>
        <w:t xml:space="preserve">В 2015 году пополнилась и коллекция аудиовизуальной продукции на удмуртском языке: </w:t>
      </w:r>
    </w:p>
    <w:p w:rsidR="00C87500" w:rsidRDefault="00C87500" w:rsidP="00C87500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выпущена аудиокнига с авторскими сказками «</w:t>
      </w:r>
      <w:proofErr w:type="gramStart"/>
      <w:r>
        <w:t>Ул</w:t>
      </w:r>
      <w:proofErr w:type="gramEnd"/>
      <w:r>
        <w:t xml:space="preserve">ӥллям-вылӥллям…» («Жили-были») (продолжительность звучания 125 минут); </w:t>
      </w:r>
    </w:p>
    <w:p w:rsidR="00C87500" w:rsidRDefault="00C87500" w:rsidP="00C87500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по итогам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Республиканских конкурсов удмуртской детской песни «</w:t>
      </w:r>
      <w:proofErr w:type="spellStart"/>
      <w:r>
        <w:t>Пичи</w:t>
      </w:r>
      <w:proofErr w:type="spellEnd"/>
      <w:r>
        <w:t xml:space="preserve"> уӵыпи» издан музыкальный альбом «</w:t>
      </w:r>
      <w:proofErr w:type="spellStart"/>
      <w:r>
        <w:t>Великен</w:t>
      </w:r>
      <w:proofErr w:type="spellEnd"/>
      <w:r>
        <w:t xml:space="preserve"> ворттылӥсько!» («Я на </w:t>
      </w:r>
      <w:proofErr w:type="spellStart"/>
      <w:r>
        <w:t>велике</w:t>
      </w:r>
      <w:proofErr w:type="spellEnd"/>
      <w:r>
        <w:t xml:space="preserve"> качусь!»), куда вошли 22 песни в исполнении детей и профессиональных артистов.</w:t>
      </w:r>
    </w:p>
    <w:p w:rsidR="00C87500" w:rsidRDefault="00C87500" w:rsidP="00C87500">
      <w:pPr>
        <w:ind w:firstLine="567"/>
        <w:jc w:val="both"/>
      </w:pPr>
      <w:r>
        <w:t xml:space="preserve">В целях поддержки и развития чтения, популяризации литературы на национальных языках в 2015 году в городах и районах республики (в </w:t>
      </w:r>
      <w:proofErr w:type="gramStart"/>
      <w:r>
        <w:t>г</w:t>
      </w:r>
      <w:proofErr w:type="gramEnd"/>
      <w:r>
        <w:t xml:space="preserve">. Глазове и г. Можге, Алнашском, </w:t>
      </w:r>
      <w:proofErr w:type="spellStart"/>
      <w:r>
        <w:t>Вавожском</w:t>
      </w:r>
      <w:proofErr w:type="spellEnd"/>
      <w:r>
        <w:t xml:space="preserve">, Увинском, </w:t>
      </w:r>
      <w:proofErr w:type="spellStart"/>
      <w:r>
        <w:t>Шарканском</w:t>
      </w:r>
      <w:proofErr w:type="spellEnd"/>
      <w:r>
        <w:t xml:space="preserve"> и </w:t>
      </w:r>
      <w:proofErr w:type="spellStart"/>
      <w:r>
        <w:t>Якшур-Бодьинском</w:t>
      </w:r>
      <w:proofErr w:type="spellEnd"/>
      <w:r>
        <w:t xml:space="preserve"> районах) Книжным издательством «Удмуртия» по заказу Миннаца Удмуртии проведено 8 встреч с писателями и журналистами Удмуртской Республики.</w:t>
      </w:r>
    </w:p>
    <w:p w:rsidR="00C87500" w:rsidRDefault="00C87500" w:rsidP="00C87500">
      <w:pPr>
        <w:jc w:val="center"/>
        <w:rPr>
          <w:b/>
          <w:sz w:val="28"/>
          <w:szCs w:val="28"/>
        </w:rPr>
      </w:pPr>
    </w:p>
    <w:p w:rsidR="0061606A" w:rsidRDefault="0061606A"/>
    <w:sectPr w:rsidR="0061606A" w:rsidSect="006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9DF"/>
    <w:multiLevelType w:val="hybridMultilevel"/>
    <w:tmpl w:val="2632949E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390D"/>
    <w:multiLevelType w:val="hybridMultilevel"/>
    <w:tmpl w:val="D4D0A7A6"/>
    <w:lvl w:ilvl="0" w:tplc="291464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27C21"/>
    <w:multiLevelType w:val="hybridMultilevel"/>
    <w:tmpl w:val="AFB07E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4240"/>
    <w:multiLevelType w:val="hybridMultilevel"/>
    <w:tmpl w:val="88E8D6D4"/>
    <w:lvl w:ilvl="0" w:tplc="13DC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B79BC"/>
    <w:multiLevelType w:val="hybridMultilevel"/>
    <w:tmpl w:val="C366D11A"/>
    <w:lvl w:ilvl="0" w:tplc="13DC551C">
      <w:start w:val="1"/>
      <w:numFmt w:val="bullet"/>
      <w:lvlText w:val=""/>
      <w:lvlJc w:val="left"/>
      <w:pPr>
        <w:tabs>
          <w:tab w:val="num" w:pos="1832"/>
        </w:tabs>
        <w:ind w:left="18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536BA"/>
    <w:multiLevelType w:val="hybridMultilevel"/>
    <w:tmpl w:val="631A61E8"/>
    <w:lvl w:ilvl="0" w:tplc="291464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64CB5"/>
    <w:multiLevelType w:val="hybridMultilevel"/>
    <w:tmpl w:val="E560237E"/>
    <w:lvl w:ilvl="0" w:tplc="2914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42442"/>
    <w:multiLevelType w:val="hybridMultilevel"/>
    <w:tmpl w:val="E7E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B1317"/>
    <w:multiLevelType w:val="hybridMultilevel"/>
    <w:tmpl w:val="1478C81A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C0D21"/>
    <w:multiLevelType w:val="hybridMultilevel"/>
    <w:tmpl w:val="B850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613AD"/>
    <w:multiLevelType w:val="hybridMultilevel"/>
    <w:tmpl w:val="842E528E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3DC551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87500"/>
    <w:rsid w:val="00156F82"/>
    <w:rsid w:val="0061606A"/>
    <w:rsid w:val="00853692"/>
    <w:rsid w:val="00C87500"/>
    <w:rsid w:val="00D64A06"/>
    <w:rsid w:val="00FB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500"/>
    <w:pPr>
      <w:keepNext/>
      <w:ind w:firstLine="568"/>
      <w:jc w:val="center"/>
      <w:outlineLvl w:val="0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00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3">
    <w:name w:val="Normal (Web)"/>
    <w:basedOn w:val="a"/>
    <w:semiHidden/>
    <w:unhideWhenUsed/>
    <w:rsid w:val="00C87500"/>
    <w:pPr>
      <w:spacing w:before="100" w:beforeAutospacing="1" w:after="100" w:afterAutospacing="1"/>
    </w:pPr>
  </w:style>
  <w:style w:type="character" w:customStyle="1" w:styleId="a4">
    <w:name w:val="Текст сноски Знак"/>
    <w:aliases w:val="Текст сноски Знак Знак Знак Знак,Знак Знак Знак,Знак Знак1"/>
    <w:basedOn w:val="a0"/>
    <w:link w:val="a5"/>
    <w:semiHidden/>
    <w:locked/>
    <w:rsid w:val="00C87500"/>
    <w:rPr>
      <w:rFonts w:ascii="Calibri" w:eastAsia="Calibri" w:hAnsi="Calibri"/>
    </w:rPr>
  </w:style>
  <w:style w:type="paragraph" w:styleId="a5">
    <w:name w:val="footnote text"/>
    <w:aliases w:val="Текст сноски Знак Знак Знак,Знак Знак,Знак"/>
    <w:basedOn w:val="a"/>
    <w:link w:val="a4"/>
    <w:semiHidden/>
    <w:unhideWhenUsed/>
    <w:rsid w:val="00C87500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5"/>
    <w:uiPriority w:val="99"/>
    <w:semiHidden/>
    <w:rsid w:val="00C87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link w:val="31"/>
    <w:locked/>
    <w:rsid w:val="00C87500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87500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87500"/>
    <w:pPr>
      <w:widowControl w:val="0"/>
      <w:suppressAutoHyphens/>
      <w:ind w:firstLine="540"/>
      <w:jc w:val="both"/>
    </w:pPr>
    <w:rPr>
      <w:sz w:val="28"/>
      <w:szCs w:val="28"/>
      <w:lang w:bidi="ru-RU"/>
    </w:rPr>
  </w:style>
  <w:style w:type="character" w:customStyle="1" w:styleId="2">
    <w:name w:val="Основной текст (2)_"/>
    <w:link w:val="210"/>
    <w:locked/>
    <w:rsid w:val="00C8750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C87500"/>
    <w:pPr>
      <w:widowControl w:val="0"/>
      <w:shd w:val="clear" w:color="auto" w:fill="FFFFFF"/>
      <w:spacing w:before="66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Абзац списка1"/>
    <w:basedOn w:val="a"/>
    <w:rsid w:val="00C87500"/>
    <w:pPr>
      <w:suppressAutoHyphens/>
      <w:ind w:left="720"/>
      <w:contextualSpacing/>
    </w:pPr>
    <w:rPr>
      <w:kern w:val="2"/>
    </w:rPr>
  </w:style>
  <w:style w:type="character" w:customStyle="1" w:styleId="apple-converted-space">
    <w:name w:val="apple-converted-space"/>
    <w:rsid w:val="00C8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6974</Words>
  <Characters>39752</Characters>
  <Application>Microsoft Office Word</Application>
  <DocSecurity>0</DocSecurity>
  <Lines>331</Lines>
  <Paragraphs>93</Paragraphs>
  <ScaleCrop>false</ScaleCrop>
  <Company>minnac</Company>
  <LinksUpToDate>false</LinksUpToDate>
  <CharactersWithSpaces>46633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Minlebaeva</dc:creator>
  <cp:keywords/>
  <dc:description/>
  <cp:lastModifiedBy>Izmestiev</cp:lastModifiedBy>
  <cp:revision>4</cp:revision>
  <dcterms:created xsi:type="dcterms:W3CDTF">2016-04-06T11:55:00Z</dcterms:created>
  <dcterms:modified xsi:type="dcterms:W3CDTF">2016-04-19T11:56:00Z</dcterms:modified>
</cp:coreProperties>
</file>