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E" w:rsidRPr="005F6849" w:rsidRDefault="004762BE" w:rsidP="004762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ДОКЛАД</w:t>
      </w:r>
    </w:p>
    <w:p w:rsidR="004762BE" w:rsidRDefault="004762BE" w:rsidP="004762BE">
      <w:pPr>
        <w:jc w:val="center"/>
        <w:rPr>
          <w:b/>
          <w:sz w:val="26"/>
          <w:szCs w:val="26"/>
        </w:rPr>
      </w:pPr>
      <w:r w:rsidRPr="005F6849">
        <w:rPr>
          <w:b/>
          <w:sz w:val="26"/>
          <w:szCs w:val="26"/>
        </w:rPr>
        <w:t>о реализации Государственной программы Удмуртской Республики «Этносоциальное развитие и гармонизация межэтнических отношений»</w:t>
      </w:r>
    </w:p>
    <w:p w:rsidR="004762BE" w:rsidRPr="005F6849" w:rsidRDefault="004762BE" w:rsidP="004762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5F684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5F684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p w:rsidR="004762BE" w:rsidRPr="005F6849" w:rsidRDefault="004762BE" w:rsidP="004762BE">
      <w:pPr>
        <w:jc w:val="center"/>
        <w:rPr>
          <w:b/>
          <w:sz w:val="26"/>
          <w:szCs w:val="26"/>
        </w:rPr>
      </w:pPr>
    </w:p>
    <w:p w:rsidR="004762BE" w:rsidRPr="004762BE" w:rsidRDefault="004762BE" w:rsidP="004762B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4762BE">
        <w:rPr>
          <w:b/>
          <w:sz w:val="26"/>
          <w:szCs w:val="26"/>
        </w:rPr>
        <w:t>Основные результаты реализации государственной программы, достигнутые в отчетном году; вклад основных результатов в решение задач и</w:t>
      </w:r>
    </w:p>
    <w:p w:rsidR="00BC3605" w:rsidRDefault="004762BE" w:rsidP="004762BE">
      <w:pPr>
        <w:jc w:val="center"/>
        <w:rPr>
          <w:b/>
          <w:sz w:val="26"/>
          <w:szCs w:val="26"/>
        </w:rPr>
      </w:pPr>
      <w:r w:rsidRPr="004762BE">
        <w:rPr>
          <w:b/>
          <w:sz w:val="26"/>
          <w:szCs w:val="26"/>
        </w:rPr>
        <w:t>достижение целей государственной программы; анализ факторов повлиявших на ход реализации программы; обоснование причин недовыполнения целевых показателей (индикаторов) Межнациональные отношения и этнокультурное развитие народов Российской Федерации</w:t>
      </w:r>
    </w:p>
    <w:p w:rsidR="004762BE" w:rsidRPr="004F2F48" w:rsidRDefault="004762BE" w:rsidP="004762BE">
      <w:pPr>
        <w:suppressAutoHyphens/>
        <w:jc w:val="center"/>
        <w:outlineLvl w:val="0"/>
        <w:rPr>
          <w:b/>
          <w:sz w:val="26"/>
          <w:szCs w:val="26"/>
        </w:rPr>
      </w:pPr>
    </w:p>
    <w:p w:rsidR="004762BE" w:rsidRDefault="004762BE" w:rsidP="004762BE">
      <w:pPr>
        <w:pStyle w:val="1"/>
        <w:shd w:val="clear" w:color="auto" w:fill="FFFFFF"/>
        <w:spacing w:before="120" w:after="0" w:line="240" w:lineRule="auto"/>
        <w:ind w:firstLine="5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4539D">
        <w:rPr>
          <w:rFonts w:ascii="Times New Roman" w:hAnsi="Times New Roman" w:cs="Times New Roman"/>
          <w:b w:val="0"/>
          <w:sz w:val="26"/>
          <w:szCs w:val="26"/>
        </w:rPr>
        <w:t>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</w:t>
      </w:r>
      <w:r w:rsidR="00D871AE">
        <w:rPr>
          <w:rFonts w:ascii="Times New Roman" w:hAnsi="Times New Roman" w:cs="Times New Roman"/>
          <w:b w:val="0"/>
          <w:sz w:val="26"/>
          <w:szCs w:val="26"/>
        </w:rPr>
        <w:t>жэтнических отношений»</w:t>
      </w:r>
      <w:r w:rsidRPr="00A4717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4762BE" w:rsidRDefault="004762BE" w:rsidP="00D871AE">
      <w:pPr>
        <w:pStyle w:val="1"/>
        <w:shd w:val="clear" w:color="auto" w:fill="FFFFFF"/>
        <w:spacing w:before="0" w:after="0" w:line="240" w:lineRule="auto"/>
        <w:ind w:firstLine="550"/>
        <w:jc w:val="both"/>
        <w:rPr>
          <w:rFonts w:ascii="Times New Roman" w:eastAsia="Times New Roman CYR" w:hAnsi="Times New Roman" w:cs="Times New Roman"/>
          <w:b w:val="0"/>
          <w:sz w:val="26"/>
          <w:szCs w:val="26"/>
        </w:rPr>
      </w:pPr>
      <w:r w:rsidRPr="00243ED9">
        <w:rPr>
          <w:rFonts w:ascii="Times New Roman" w:eastAsia="Times New Roman CYR" w:hAnsi="Times New Roman" w:cs="Times New Roman"/>
          <w:b w:val="0"/>
          <w:sz w:val="26"/>
          <w:szCs w:val="26"/>
        </w:rPr>
        <w:t xml:space="preserve">В Удмуртии по-прежнему сохраняются доброжелательные межэтнические отношения.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спокойно. Резонансных конфликтов, мотивированных этнической принадлежностью сторон, допущено не было. Попыток политизации вопросов этнического характера в </w:t>
      </w:r>
      <w:r>
        <w:rPr>
          <w:rFonts w:ascii="Times New Roman" w:eastAsia="Times New Roman CYR" w:hAnsi="Times New Roman" w:cs="Times New Roman"/>
          <w:b w:val="0"/>
          <w:sz w:val="26"/>
          <w:szCs w:val="26"/>
        </w:rPr>
        <w:t>отчетном</w:t>
      </w:r>
      <w:r w:rsidRPr="00243ED9">
        <w:rPr>
          <w:rFonts w:ascii="Times New Roman" w:eastAsia="Times New Roman CYR" w:hAnsi="Times New Roman" w:cs="Times New Roman"/>
          <w:b w:val="0"/>
          <w:sz w:val="26"/>
          <w:szCs w:val="26"/>
        </w:rPr>
        <w:t xml:space="preserve"> году, в том числе и в ходе избирательной кампании, не отмечено.</w:t>
      </w:r>
    </w:p>
    <w:p w:rsidR="00D871AE" w:rsidRPr="00D871AE" w:rsidRDefault="00D871AE" w:rsidP="00D871AE">
      <w:pPr>
        <w:ind w:firstLine="567"/>
        <w:jc w:val="both"/>
        <w:rPr>
          <w:rFonts w:eastAsia="Times New Roman CYR"/>
          <w:sz w:val="26"/>
          <w:szCs w:val="26"/>
          <w:lang w:eastAsia="en-US"/>
        </w:rPr>
      </w:pPr>
      <w:r w:rsidRPr="00D871AE">
        <w:rPr>
          <w:rFonts w:eastAsia="Times New Roman CYR"/>
          <w:sz w:val="26"/>
          <w:szCs w:val="26"/>
          <w:lang w:eastAsia="en-US"/>
        </w:rPr>
        <w:t>В целях диагностики текущего состояния межэтнических отношений и выявления факторов риска в данной сфере в Удмуртской Республике ежегодно проводятся опросы общественного мнения. В ноябре-декабре 2016 года проведено очередное социологическое исследование «Межэтнические отношения в Удмуртской Республике: текущее состояние и основные факторы риска».</w:t>
      </w:r>
    </w:p>
    <w:p w:rsidR="00ED027A" w:rsidRPr="00ED027A" w:rsidRDefault="00ED027A" w:rsidP="00D871AE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ED027A">
        <w:rPr>
          <w:color w:val="000000"/>
          <w:sz w:val="26"/>
          <w:szCs w:val="26"/>
          <w:shd w:val="clear" w:color="auto" w:fill="FFFFFF"/>
        </w:rPr>
        <w:t xml:space="preserve">Результаты </w:t>
      </w:r>
      <w:r w:rsidRPr="00ED027A">
        <w:rPr>
          <w:sz w:val="26"/>
          <w:szCs w:val="26"/>
        </w:rPr>
        <w:t xml:space="preserve">исследования </w:t>
      </w:r>
      <w:r w:rsidRPr="00ED027A">
        <w:rPr>
          <w:color w:val="000000"/>
          <w:sz w:val="26"/>
          <w:szCs w:val="26"/>
          <w:shd w:val="clear" w:color="auto" w:fill="FFFFFF"/>
        </w:rPr>
        <w:t>показывают, что доля граждан, положительно оценивающих состояние межнациональных отношений в Удмуртской Республике, повысилась относительно предшествующих лет и составила 67,3%:</w:t>
      </w:r>
    </w:p>
    <w:p w:rsidR="00ED027A" w:rsidRPr="00ED027A" w:rsidRDefault="00ED027A" w:rsidP="00ED027A">
      <w:pPr>
        <w:ind w:firstLine="567"/>
        <w:jc w:val="both"/>
        <w:rPr>
          <w:rFonts w:eastAsia="Times New Roman CYR"/>
          <w:lang w:eastAsia="en-US"/>
        </w:rPr>
      </w:pPr>
    </w:p>
    <w:p w:rsidR="004762BE" w:rsidRPr="00243ED9" w:rsidRDefault="004762BE" w:rsidP="004762BE">
      <w:pPr>
        <w:suppressAutoHyphens/>
        <w:spacing w:before="120" w:after="120"/>
        <w:jc w:val="center"/>
        <w:outlineLvl w:val="0"/>
        <w:rPr>
          <w:b/>
          <w:sz w:val="26"/>
          <w:szCs w:val="26"/>
          <w:u w:val="single"/>
        </w:rPr>
      </w:pPr>
      <w:r w:rsidRPr="00243ED9">
        <w:rPr>
          <w:rFonts w:eastAsia="Times New Roman CYR"/>
          <w:b/>
          <w:sz w:val="26"/>
          <w:szCs w:val="26"/>
          <w:lang w:val="en-US"/>
        </w:rPr>
        <w:t>I</w:t>
      </w:r>
      <w:r w:rsidRPr="00243ED9">
        <w:rPr>
          <w:rFonts w:eastAsia="Times New Roman CYR"/>
          <w:b/>
          <w:sz w:val="26"/>
          <w:szCs w:val="26"/>
        </w:rPr>
        <w:t>. Развитие нормативной правовой базы в сфере реализации государственной национальной политики</w:t>
      </w:r>
      <w:r w:rsidR="00D871AE">
        <w:rPr>
          <w:rFonts w:eastAsia="Times New Roman CYR"/>
          <w:b/>
          <w:sz w:val="26"/>
          <w:szCs w:val="26"/>
        </w:rPr>
        <w:t xml:space="preserve"> в 2016 году</w:t>
      </w:r>
    </w:p>
    <w:p w:rsidR="004762BE" w:rsidRPr="00243ED9" w:rsidRDefault="004762BE" w:rsidP="004762B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43ED9">
        <w:rPr>
          <w:rFonts w:ascii="Times New Roman" w:hAnsi="Times New Roman"/>
          <w:sz w:val="26"/>
          <w:szCs w:val="26"/>
        </w:rPr>
        <w:t>Указом Главы Удмуртской Республики от 19 января 2016 года № 9 утверждена Стратегия реализации государственной национальной политики Российской Федерации на территории Удмуртской Республики.</w:t>
      </w:r>
    </w:p>
    <w:p w:rsidR="004762BE" w:rsidRDefault="004762BE" w:rsidP="004762BE">
      <w:pPr>
        <w:pStyle w:val="a5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43E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Распоряжением Главы Удмуртской Республики от 17 июня 2016 года № 260-РГ утвержден План мероприятий по реализации в 2016-2018 годах Стратегии государственной национальной политики Российской Федерации на период до 2025 года в Удмуртской Республике. </w:t>
      </w:r>
    </w:p>
    <w:p w:rsidR="004762BE" w:rsidRPr="00796AE7" w:rsidRDefault="004762BE" w:rsidP="004762BE">
      <w:pPr>
        <w:pStyle w:val="a5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6AE7">
        <w:rPr>
          <w:rFonts w:ascii="Times New Roman" w:hAnsi="Times New Roman"/>
          <w:sz w:val="26"/>
          <w:szCs w:val="26"/>
        </w:rPr>
        <w:t xml:space="preserve">Распоряжением Главы Удмуртской Республики от 06 октября </w:t>
      </w:r>
      <w:smartTag w:uri="urn:schemas-microsoft-com:office:smarttags" w:element="metricconverter">
        <w:smartTagPr>
          <w:attr w:name="ProductID" w:val="2016 г"/>
        </w:smartTagPr>
        <w:r w:rsidRPr="00796AE7">
          <w:rPr>
            <w:rFonts w:ascii="Times New Roman" w:hAnsi="Times New Roman"/>
            <w:sz w:val="26"/>
            <w:szCs w:val="26"/>
          </w:rPr>
          <w:t>2016 г</w:t>
        </w:r>
      </w:smartTag>
      <w:r w:rsidRPr="00796AE7">
        <w:rPr>
          <w:rFonts w:ascii="Times New Roman" w:hAnsi="Times New Roman"/>
          <w:sz w:val="26"/>
          <w:szCs w:val="26"/>
        </w:rPr>
        <w:t xml:space="preserve">. № 415-РГ образована Рабочая группа по вопросам мониторинга этноконфессиональной ситуации и гармонизации межэтнических и межконфессиональных отношений в Удмуртской Республике. В данную группу вошли представители Администрации Главы и Правительства УР, исполнительных органов государственной власти </w:t>
      </w:r>
      <w:r w:rsidRPr="00796AE7">
        <w:rPr>
          <w:rFonts w:ascii="Times New Roman" w:hAnsi="Times New Roman"/>
          <w:sz w:val="26"/>
          <w:szCs w:val="26"/>
        </w:rPr>
        <w:lastRenderedPageBreak/>
        <w:t>республики, МВД по УР, УФСБ, ГУ МЧС России по УР, НКО, религиозных и научных организаций, ОМСУ.</w:t>
      </w:r>
    </w:p>
    <w:p w:rsidR="004762BE" w:rsidRPr="00243ED9" w:rsidRDefault="004762BE" w:rsidP="004762BE">
      <w:pPr>
        <w:ind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t xml:space="preserve">Постановлением Правительства Удмуртской Республики от 14 марта </w:t>
      </w:r>
      <w:smartTag w:uri="urn:schemas-microsoft-com:office:smarttags" w:element="metricconverter">
        <w:smartTagPr>
          <w:attr w:name="ProductID" w:val="2016 г"/>
        </w:smartTagPr>
        <w:r w:rsidRPr="00243ED9">
          <w:rPr>
            <w:sz w:val="26"/>
            <w:szCs w:val="26"/>
          </w:rPr>
          <w:t>2016 г</w:t>
        </w:r>
      </w:smartTag>
      <w:r w:rsidRPr="00243ED9">
        <w:rPr>
          <w:sz w:val="26"/>
          <w:szCs w:val="26"/>
        </w:rPr>
        <w:t>. № 92 утверждена новая редакция государственной программы Удмуртской Республики «Этносоциальное развитие и гармонизация межэтнических отношений».</w:t>
      </w:r>
    </w:p>
    <w:p w:rsidR="004762BE" w:rsidRDefault="004762BE" w:rsidP="004762BE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  <w:r w:rsidRPr="00243ED9">
        <w:rPr>
          <w:rFonts w:ascii="Times New Roman" w:hAnsi="Times New Roman"/>
          <w:sz w:val="26"/>
          <w:szCs w:val="26"/>
        </w:rPr>
        <w:t xml:space="preserve">Постановлением Правительства Удмуртской Республики от 01 февраля </w:t>
      </w:r>
      <w:smartTag w:uri="urn:schemas-microsoft-com:office:smarttags" w:element="metricconverter">
        <w:smartTagPr>
          <w:attr w:name="ProductID" w:val="2016 г"/>
        </w:smartTagPr>
        <w:r w:rsidRPr="00243ED9">
          <w:rPr>
            <w:rFonts w:ascii="Times New Roman" w:hAnsi="Times New Roman"/>
            <w:sz w:val="26"/>
            <w:szCs w:val="26"/>
          </w:rPr>
          <w:t>2016 г</w:t>
        </w:r>
      </w:smartTag>
      <w:r w:rsidRPr="00243ED9">
        <w:rPr>
          <w:rFonts w:ascii="Times New Roman" w:hAnsi="Times New Roman"/>
          <w:sz w:val="26"/>
          <w:szCs w:val="26"/>
        </w:rPr>
        <w:t>. №24 утвержден Перечень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Федерации, а также Порядка и формы проведения указанного экзамена.</w:t>
      </w:r>
    </w:p>
    <w:p w:rsidR="004762BE" w:rsidRPr="00796AE7" w:rsidRDefault="004762BE" w:rsidP="004762BE">
      <w:pPr>
        <w:ind w:firstLine="567"/>
        <w:jc w:val="both"/>
        <w:rPr>
          <w:sz w:val="26"/>
          <w:szCs w:val="26"/>
        </w:rPr>
      </w:pPr>
      <w:proofErr w:type="gramStart"/>
      <w:r w:rsidRPr="00796AE7">
        <w:rPr>
          <w:spacing w:val="5"/>
          <w:sz w:val="26"/>
          <w:szCs w:val="26"/>
        </w:rPr>
        <w:t>Постановлением Правительства Удмуртско</w:t>
      </w:r>
      <w:r>
        <w:rPr>
          <w:spacing w:val="5"/>
          <w:sz w:val="26"/>
          <w:szCs w:val="26"/>
        </w:rPr>
        <w:t>й Республики от 26.12.2016 г. № </w:t>
      </w:r>
      <w:r w:rsidRPr="00796AE7">
        <w:rPr>
          <w:spacing w:val="5"/>
          <w:sz w:val="26"/>
          <w:szCs w:val="26"/>
        </w:rPr>
        <w:t xml:space="preserve">544 </w:t>
      </w:r>
      <w:r w:rsidRPr="00796AE7">
        <w:rPr>
          <w:sz w:val="26"/>
          <w:szCs w:val="26"/>
        </w:rPr>
        <w:t>внесены изменения в постановление Правительства Удмуртской Республики от 27 августа 2012 года № 382 «Об утверждении Порядка заключения договоров (соглашений) с казачьими обществами об оказании содействия исполнительным органам государственной власти Удмуртской Республики в осуществлении установленных задач и функций», конкретизирующие перечень сфер деятельности, в которые привлекаются члены казачьих обществ для оказания такого содействия.</w:t>
      </w:r>
      <w:proofErr w:type="gramEnd"/>
    </w:p>
    <w:p w:rsidR="004762BE" w:rsidRPr="00243ED9" w:rsidRDefault="004762BE" w:rsidP="004762B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43ED9">
        <w:rPr>
          <w:rFonts w:ascii="Times New Roman" w:hAnsi="Times New Roman"/>
          <w:sz w:val="26"/>
          <w:szCs w:val="26"/>
        </w:rPr>
        <w:t xml:space="preserve">Распоряжением Правительства Удмуртской Республики от 10 октября </w:t>
      </w:r>
      <w:smartTag w:uri="urn:schemas-microsoft-com:office:smarttags" w:element="metricconverter">
        <w:smartTagPr>
          <w:attr w:name="ProductID" w:val="2016 г"/>
        </w:smartTagPr>
        <w:r w:rsidRPr="00243ED9">
          <w:rPr>
            <w:rFonts w:ascii="Times New Roman" w:hAnsi="Times New Roman"/>
            <w:sz w:val="26"/>
            <w:szCs w:val="26"/>
          </w:rPr>
          <w:t>2016 г</w:t>
        </w:r>
      </w:smartTag>
      <w:r w:rsidRPr="00243ED9">
        <w:rPr>
          <w:rFonts w:ascii="Times New Roman" w:hAnsi="Times New Roman"/>
          <w:sz w:val="26"/>
          <w:szCs w:val="26"/>
        </w:rPr>
        <w:t>. № 1348-р утвержден План мероприятий по реализации второго этапа Концепции миграционной политики Удмуртской Республики на период до 2025 года, где также вопрос адаптации и интеграции мигрантов выделен в отдельный раздел.</w:t>
      </w:r>
    </w:p>
    <w:p w:rsidR="004762BE" w:rsidRPr="00224E70" w:rsidRDefault="004762BE" w:rsidP="004762BE">
      <w:pPr>
        <w:autoSpaceDE w:val="0"/>
        <w:autoSpaceDN w:val="0"/>
        <w:adjustRightInd w:val="0"/>
        <w:spacing w:before="120" w:after="120"/>
        <w:jc w:val="center"/>
        <w:rPr>
          <w:b/>
          <w:i/>
          <w:color w:val="000000"/>
          <w:sz w:val="26"/>
          <w:szCs w:val="26"/>
          <w:shd w:val="clear" w:color="auto" w:fill="FFFFFF"/>
        </w:rPr>
      </w:pPr>
      <w:r w:rsidRPr="00224E70">
        <w:rPr>
          <w:b/>
          <w:i/>
          <w:color w:val="000000"/>
          <w:sz w:val="26"/>
          <w:szCs w:val="26"/>
          <w:shd w:val="clear" w:color="auto" w:fill="FFFFFF"/>
          <w:lang w:val="en-US"/>
        </w:rPr>
        <w:t>II</w:t>
      </w:r>
      <w:r w:rsidRPr="00224E70">
        <w:rPr>
          <w:b/>
          <w:i/>
          <w:color w:val="000000"/>
          <w:sz w:val="26"/>
          <w:szCs w:val="26"/>
          <w:shd w:val="clear" w:color="auto" w:fill="FFFFFF"/>
        </w:rPr>
        <w:t xml:space="preserve">. Развитие межведомственного взаимодействия </w:t>
      </w:r>
    </w:p>
    <w:p w:rsidR="004762BE" w:rsidRPr="00243ED9" w:rsidRDefault="004762BE" w:rsidP="004762B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C7D8A">
        <w:rPr>
          <w:b/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243ED9">
        <w:rPr>
          <w:sz w:val="26"/>
          <w:szCs w:val="26"/>
        </w:rPr>
        <w:t xml:space="preserve">В целях повышения эффективности межведомственного взаимодействия распоряжением Главы Удмуртской Республики от 06 октября </w:t>
      </w:r>
      <w:smartTag w:uri="urn:schemas-microsoft-com:office:smarttags" w:element="metricconverter">
        <w:smartTagPr>
          <w:attr w:name="ProductID" w:val="2016 г"/>
        </w:smartTagPr>
        <w:r w:rsidRPr="00243ED9">
          <w:rPr>
            <w:sz w:val="26"/>
            <w:szCs w:val="26"/>
          </w:rPr>
          <w:t>2016 г</w:t>
        </w:r>
      </w:smartTag>
      <w:r w:rsidRPr="00243ED9">
        <w:rPr>
          <w:sz w:val="26"/>
          <w:szCs w:val="26"/>
        </w:rPr>
        <w:t>. № 415-РГ образована Рабочая группа по вопросам мониторинга этноконфессиональной ситуации и гармонизации межэтнических и межконфессиональных отношений в Удмуртской Республике. В данную группу вошли представители Администрации Главы и Правительства УР, исполнительных органов государственной власти республики, МВД по УР, УФСБ, ГУ МЧС России по УР, НКО, религиозных и научных организаций, ОМСУ.</w:t>
      </w:r>
    </w:p>
    <w:p w:rsidR="004762BE" w:rsidRPr="00243ED9" w:rsidRDefault="004762BE" w:rsidP="004762BE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243ED9">
        <w:rPr>
          <w:sz w:val="26"/>
          <w:szCs w:val="26"/>
        </w:rPr>
        <w:t>10 февраля 2016 года на базе республиканского Дома Дружбы народов для сотрудников, проходящих службу в органах внутренних дел региона первый год, проведена лекция «Реализация государственной национальной политики Российской Федерации в Удмуртии» с показом демонстрационных роликов антиэкстремистского и антитеррористического характера. Также в мероприятии приняли участие представители Регионального управления мусульман Удмуртии, Ижевской и Удмуртской епархии Русской Православной Церкви.</w:t>
      </w:r>
    </w:p>
    <w:p w:rsidR="004762BE" w:rsidRPr="00243ED9" w:rsidRDefault="004762BE" w:rsidP="004762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t xml:space="preserve">12 февраля 2016 года на базе республиканского Дома Дружбы народов состоялось выездное заседание Комитета по делам национальностей Государственной Думы Федерального Собрания Российской Федерации на тему: «Реализация Стратегии государственной национальной политики Российской Федерации на период до 2025 года в субъектах Российской Федерации на примере Удмуртской Республики». Была организована презентация лучших практик в сфере реализации госнацполитики на территории Удмуртии. </w:t>
      </w:r>
    </w:p>
    <w:p w:rsidR="004762BE" w:rsidRPr="00243ED9" w:rsidRDefault="004762BE" w:rsidP="004762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lastRenderedPageBreak/>
        <w:t>23 марта 2016 года в Государственном Совете Удмуртской Республики и 12 мая 2016 года в г. Сарапуле состоялись республиканские круглые столы на тему: «О противодействии вербовке в ИГИЛ». Участниками мероприятий стали депутаты республиканского парламента, представители Администрации Главы и Правительства, министерств и ведомств республики, а также органов местного самоуправления. Также участие в круглых столах приняли представители Регионального Духовного Управления Мусульман Удмуртии в составе Центрального духовного управления мусульман России, члены Общественной палаты и Молодежного парламента Удмуртии, общественных организаций и СМИ.</w:t>
      </w:r>
    </w:p>
    <w:p w:rsidR="004762BE" w:rsidRPr="00243ED9" w:rsidRDefault="004762BE" w:rsidP="004762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t xml:space="preserve">В апреле </w:t>
      </w:r>
      <w:smartTag w:uri="urn:schemas-microsoft-com:office:smarttags" w:element="metricconverter">
        <w:smartTagPr>
          <w:attr w:name="ProductID" w:val="2016 г"/>
        </w:smartTagPr>
        <w:r w:rsidRPr="00243ED9">
          <w:rPr>
            <w:sz w:val="26"/>
            <w:szCs w:val="26"/>
          </w:rPr>
          <w:t>2016 г</w:t>
        </w:r>
      </w:smartTag>
      <w:r w:rsidRPr="00243ED9">
        <w:rPr>
          <w:sz w:val="26"/>
          <w:szCs w:val="26"/>
        </w:rPr>
        <w:t xml:space="preserve">. Следственным управлением Следственного комитета РФ по УР совместно с Администрацией Главы и Правительства УР, Миннацем УР, </w:t>
      </w:r>
      <w:proofErr w:type="spellStart"/>
      <w:r w:rsidRPr="00243ED9">
        <w:rPr>
          <w:sz w:val="26"/>
          <w:szCs w:val="26"/>
        </w:rPr>
        <w:t>Минспорта</w:t>
      </w:r>
      <w:proofErr w:type="spellEnd"/>
      <w:r w:rsidRPr="00243ED9">
        <w:rPr>
          <w:sz w:val="26"/>
          <w:szCs w:val="26"/>
        </w:rPr>
        <w:t xml:space="preserve"> УР проведена научно-практическая конференция «Актуальные проблемы противодействия экстремизму и терроризму в молодежной среде», участие в которой приняли представители ИОГВ, ТОФОИВ, ОМСУ, некоммерческих и образовательных организаций. В рамках конференции была организована работа секций «Правовые методы противодействия экстремизму и терроризму в молодёжной среде», «Психолого-педагогические факторы профилактики экстремизма и терроризма в молодёжной среде», «Социально-экономические факторы профилактики экстремизма и терроризма в молодёжной среде». По результатам конференции выпущен одноименный сборник материалов, презентация которого состоялась в сентябре </w:t>
      </w:r>
      <w:smartTag w:uri="urn:schemas-microsoft-com:office:smarttags" w:element="metricconverter">
        <w:smartTagPr>
          <w:attr w:name="ProductID" w:val="2016 г"/>
        </w:smartTagPr>
        <w:r w:rsidRPr="00243ED9">
          <w:rPr>
            <w:sz w:val="26"/>
            <w:szCs w:val="26"/>
          </w:rPr>
          <w:t>2016 г</w:t>
        </w:r>
      </w:smartTag>
      <w:r w:rsidRPr="00243ED9">
        <w:rPr>
          <w:sz w:val="26"/>
          <w:szCs w:val="26"/>
        </w:rPr>
        <w:t>.</w:t>
      </w:r>
    </w:p>
    <w:p w:rsidR="004762BE" w:rsidRPr="00243ED9" w:rsidRDefault="004762BE" w:rsidP="00476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t>15 июня 2016 года по инициативе Постоянной комиссии по национальной политике, общественной безопасности, Регламенту и организации работы Госсовета Удмуртской Республики проведен круглый стол на тему: «О противодействии экстремизму».</w:t>
      </w:r>
    </w:p>
    <w:p w:rsidR="004762BE" w:rsidRDefault="004762BE" w:rsidP="004762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Pr="00243ED9">
        <w:rPr>
          <w:sz w:val="26"/>
          <w:szCs w:val="26"/>
        </w:rPr>
        <w:t xml:space="preserve">С целью обеспечения эффективного и оперативного взаимодействия органов государственной власти с национально-культурными объединениями с </w:t>
      </w:r>
      <w:smartTag w:uri="urn:schemas-microsoft-com:office:smarttags" w:element="metricconverter">
        <w:smartTagPr>
          <w:attr w:name="ProductID" w:val="2004 г"/>
        </w:smartTagPr>
        <w:r w:rsidRPr="00243ED9">
          <w:rPr>
            <w:sz w:val="26"/>
            <w:szCs w:val="26"/>
          </w:rPr>
          <w:t>2004 г</w:t>
        </w:r>
      </w:smartTag>
      <w:r w:rsidRPr="00243ED9">
        <w:rPr>
          <w:sz w:val="26"/>
          <w:szCs w:val="26"/>
        </w:rPr>
        <w:t>. функционирует Постоянно действующее совещание при министре национальной политики Удмуртской Республики (далее – ПДС). В задачи ПДС входит: координация планов работы на предстоящий период, подведение итогов прошедших мероприятий, обсуждение проектов документов, подготовленных органами государственной власти, в которых затрагиваются интересы народов Удмуртской Республики, обмен оперативной информацией.</w:t>
      </w:r>
      <w:r>
        <w:rPr>
          <w:sz w:val="26"/>
          <w:szCs w:val="26"/>
        </w:rPr>
        <w:t xml:space="preserve"> </w:t>
      </w:r>
      <w:r w:rsidRPr="00243ED9">
        <w:rPr>
          <w:sz w:val="26"/>
          <w:szCs w:val="26"/>
        </w:rPr>
        <w:t xml:space="preserve">В 2016 году состоялось </w:t>
      </w:r>
      <w:r>
        <w:rPr>
          <w:sz w:val="26"/>
          <w:szCs w:val="26"/>
        </w:rPr>
        <w:t>7</w:t>
      </w:r>
      <w:r w:rsidRPr="00243ED9">
        <w:rPr>
          <w:sz w:val="26"/>
          <w:szCs w:val="26"/>
        </w:rPr>
        <w:t xml:space="preserve"> заседаний </w:t>
      </w:r>
      <w:r>
        <w:rPr>
          <w:sz w:val="26"/>
          <w:szCs w:val="26"/>
        </w:rPr>
        <w:t>ПДС</w:t>
      </w:r>
      <w:r w:rsidRPr="00243ED9">
        <w:rPr>
          <w:sz w:val="26"/>
          <w:szCs w:val="26"/>
        </w:rPr>
        <w:t>.</w:t>
      </w:r>
    </w:p>
    <w:p w:rsidR="004762BE" w:rsidRPr="00224E70" w:rsidRDefault="004762BE" w:rsidP="004762BE">
      <w:pPr>
        <w:autoSpaceDE w:val="0"/>
        <w:autoSpaceDN w:val="0"/>
        <w:adjustRightInd w:val="0"/>
        <w:spacing w:before="120" w:after="120"/>
        <w:jc w:val="center"/>
        <w:rPr>
          <w:b/>
          <w:i/>
          <w:color w:val="000000"/>
          <w:sz w:val="26"/>
          <w:szCs w:val="26"/>
          <w:shd w:val="clear" w:color="auto" w:fill="FFFFFF"/>
        </w:rPr>
      </w:pPr>
      <w:r w:rsidRPr="00224E70">
        <w:rPr>
          <w:b/>
          <w:i/>
          <w:color w:val="000000"/>
          <w:sz w:val="26"/>
          <w:szCs w:val="26"/>
          <w:shd w:val="clear" w:color="auto" w:fill="FFFFFF"/>
          <w:lang w:val="en-US"/>
        </w:rPr>
        <w:t>I</w:t>
      </w:r>
      <w:r>
        <w:rPr>
          <w:b/>
          <w:i/>
          <w:color w:val="000000"/>
          <w:sz w:val="26"/>
          <w:szCs w:val="26"/>
          <w:shd w:val="clear" w:color="auto" w:fill="FFFFFF"/>
          <w:lang w:val="en-US"/>
        </w:rPr>
        <w:t>I</w:t>
      </w:r>
      <w:r w:rsidRPr="00224E70">
        <w:rPr>
          <w:b/>
          <w:i/>
          <w:color w:val="000000"/>
          <w:sz w:val="26"/>
          <w:szCs w:val="26"/>
          <w:shd w:val="clear" w:color="auto" w:fill="FFFFFF"/>
          <w:lang w:val="en-US"/>
        </w:rPr>
        <w:t>I</w:t>
      </w:r>
      <w:r w:rsidRPr="00224E70">
        <w:rPr>
          <w:b/>
          <w:i/>
          <w:color w:val="000000"/>
          <w:sz w:val="26"/>
          <w:szCs w:val="26"/>
          <w:shd w:val="clear" w:color="auto" w:fill="FFFFFF"/>
        </w:rPr>
        <w:t xml:space="preserve">. </w:t>
      </w:r>
      <w:r w:rsidRPr="0094539D">
        <w:rPr>
          <w:b/>
          <w:i/>
          <w:color w:val="000000"/>
          <w:sz w:val="26"/>
          <w:szCs w:val="26"/>
          <w:shd w:val="clear" w:color="auto" w:fill="FFFFFF"/>
        </w:rPr>
        <w:t>Экспертно-консультативное, методическое сопровождение</w:t>
      </w:r>
      <w:r w:rsidRPr="00224E70"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4762BE" w:rsidRPr="0014045F" w:rsidRDefault="004762BE" w:rsidP="004762BE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shd w:val="clear" w:color="auto" w:fill="FFFFFF"/>
        </w:rPr>
      </w:pPr>
      <w:r w:rsidRPr="0014045F">
        <w:rPr>
          <w:b/>
          <w:color w:val="000000"/>
          <w:sz w:val="26"/>
          <w:szCs w:val="26"/>
          <w:shd w:val="clear" w:color="auto" w:fill="FFFFFF"/>
        </w:rPr>
        <w:t>Работа с ОМСУ.</w:t>
      </w:r>
    </w:p>
    <w:p w:rsidR="004762BE" w:rsidRPr="0094539D" w:rsidRDefault="004762BE" w:rsidP="004762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45F">
        <w:rPr>
          <w:b/>
          <w:color w:val="000000"/>
          <w:sz w:val="26"/>
          <w:szCs w:val="26"/>
          <w:shd w:val="clear" w:color="auto" w:fill="FFFFFF"/>
        </w:rPr>
        <w:t xml:space="preserve">3.1. </w:t>
      </w:r>
      <w:r w:rsidRPr="0014045F">
        <w:rPr>
          <w:sz w:val="26"/>
          <w:szCs w:val="26"/>
        </w:rPr>
        <w:t>В отчетный период Министерством</w:t>
      </w:r>
      <w:r w:rsidRPr="00127013">
        <w:rPr>
          <w:sz w:val="26"/>
          <w:szCs w:val="26"/>
        </w:rPr>
        <w:t xml:space="preserve"> национальной политики Удмуртской Республики </w:t>
      </w:r>
      <w:r>
        <w:rPr>
          <w:sz w:val="26"/>
          <w:szCs w:val="26"/>
        </w:rPr>
        <w:t xml:space="preserve">начат ввод в практику этносоциальных паспортов муниципальных образований в Удмуртской Республике, заполняемых </w:t>
      </w:r>
      <w:r w:rsidRPr="00127013">
        <w:rPr>
          <w:sz w:val="26"/>
          <w:szCs w:val="26"/>
        </w:rPr>
        <w:t>орган</w:t>
      </w:r>
      <w:r>
        <w:rPr>
          <w:sz w:val="26"/>
          <w:szCs w:val="26"/>
        </w:rPr>
        <w:t>ами</w:t>
      </w:r>
      <w:r w:rsidRPr="00127013">
        <w:rPr>
          <w:sz w:val="26"/>
          <w:szCs w:val="26"/>
        </w:rPr>
        <w:t xml:space="preserve"> местного самоуправления.</w:t>
      </w:r>
    </w:p>
    <w:p w:rsidR="004762BE" w:rsidRPr="0014045F" w:rsidRDefault="004762BE" w:rsidP="004762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45F">
        <w:rPr>
          <w:b/>
          <w:color w:val="000000"/>
          <w:sz w:val="26"/>
          <w:szCs w:val="26"/>
          <w:shd w:val="clear" w:color="auto" w:fill="FFFFFF"/>
        </w:rPr>
        <w:t>3.</w:t>
      </w:r>
      <w:r>
        <w:rPr>
          <w:b/>
          <w:color w:val="000000"/>
          <w:sz w:val="26"/>
          <w:szCs w:val="26"/>
          <w:shd w:val="clear" w:color="auto" w:fill="FFFFFF"/>
        </w:rPr>
        <w:t>2</w:t>
      </w:r>
      <w:r w:rsidRPr="0014045F">
        <w:rPr>
          <w:b/>
          <w:color w:val="000000"/>
          <w:sz w:val="26"/>
          <w:szCs w:val="26"/>
          <w:shd w:val="clear" w:color="auto" w:fill="FFFFFF"/>
        </w:rPr>
        <w:t xml:space="preserve">. </w:t>
      </w:r>
      <w:r w:rsidRPr="0014045F">
        <w:rPr>
          <w:sz w:val="26"/>
          <w:szCs w:val="26"/>
        </w:rPr>
        <w:t xml:space="preserve">В целях методического сопровождения деятельности </w:t>
      </w:r>
      <w:r w:rsidRPr="0014045F">
        <w:rPr>
          <w:color w:val="000000"/>
          <w:sz w:val="26"/>
          <w:szCs w:val="26"/>
          <w:shd w:val="clear" w:color="auto" w:fill="FFFFFF"/>
        </w:rPr>
        <w:t>органов местного самоуправления</w:t>
      </w:r>
      <w:r w:rsidRPr="0014045F">
        <w:rPr>
          <w:sz w:val="26"/>
          <w:szCs w:val="26"/>
        </w:rPr>
        <w:t xml:space="preserve"> Миннацем УР</w:t>
      </w:r>
      <w:r>
        <w:rPr>
          <w:sz w:val="26"/>
          <w:szCs w:val="26"/>
        </w:rPr>
        <w:t xml:space="preserve"> совместно с БУ УР «Дом Дружбы народов»</w:t>
      </w:r>
      <w:r w:rsidRPr="0014045F">
        <w:rPr>
          <w:sz w:val="26"/>
          <w:szCs w:val="26"/>
        </w:rPr>
        <w:t xml:space="preserve"> проведены:</w:t>
      </w:r>
    </w:p>
    <w:p w:rsidR="004762BE" w:rsidRDefault="004762BE" w:rsidP="004762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45F">
        <w:rPr>
          <w:sz w:val="26"/>
          <w:szCs w:val="26"/>
        </w:rPr>
        <w:t xml:space="preserve">семинары-совещания по темы: «Проявление экстремизма на многонациональной религиозной почве: современные угрозы и формы противодействия», «О развитии государственной национальной политики </w:t>
      </w:r>
      <w:r w:rsidRPr="0014045F">
        <w:rPr>
          <w:sz w:val="26"/>
          <w:szCs w:val="26"/>
        </w:rPr>
        <w:lastRenderedPageBreak/>
        <w:t>Российской Федерации в Удмуртской Республике» в Алнашском районе, в Дебесском районе (февраль), Граховском районе (</w:t>
      </w:r>
      <w:r>
        <w:rPr>
          <w:sz w:val="26"/>
          <w:szCs w:val="26"/>
        </w:rPr>
        <w:t>февраль), г. Сарапуле (февраль);</w:t>
      </w:r>
    </w:p>
    <w:p w:rsidR="004762BE" w:rsidRDefault="004762BE" w:rsidP="004762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3ED9">
        <w:rPr>
          <w:sz w:val="26"/>
          <w:szCs w:val="26"/>
        </w:rPr>
        <w:t>кустовые семинары-совещания «О  реализации Стратегии государственной национальной политики Российской Федерации на период до 2025 года на территории Удмуртской Республики»</w:t>
      </w:r>
      <w:r w:rsidRPr="001C36A6">
        <w:rPr>
          <w:sz w:val="26"/>
          <w:szCs w:val="26"/>
        </w:rPr>
        <w:t xml:space="preserve"> </w:t>
      </w:r>
      <w:r>
        <w:rPr>
          <w:sz w:val="26"/>
          <w:szCs w:val="26"/>
        </w:rPr>
        <w:t>(в</w:t>
      </w:r>
      <w:r w:rsidRPr="00243ED9">
        <w:rPr>
          <w:sz w:val="26"/>
          <w:szCs w:val="26"/>
        </w:rPr>
        <w:t xml:space="preserve"> период с августа по сентябрь</w:t>
      </w:r>
      <w:r>
        <w:rPr>
          <w:sz w:val="26"/>
          <w:szCs w:val="26"/>
        </w:rPr>
        <w:t>)</w:t>
      </w:r>
      <w:r w:rsidRPr="00243ED9">
        <w:rPr>
          <w:sz w:val="26"/>
          <w:szCs w:val="26"/>
        </w:rPr>
        <w:t xml:space="preserve">  с участием  представителей ОМСУ, НКО, муниципальных учреждений и организаций (6 совещаний, представители 27 МО)</w:t>
      </w:r>
      <w:r>
        <w:rPr>
          <w:sz w:val="26"/>
          <w:szCs w:val="26"/>
        </w:rPr>
        <w:t>;</w:t>
      </w:r>
    </w:p>
    <w:p w:rsidR="004762BE" w:rsidRPr="00243ED9" w:rsidRDefault="004762BE" w:rsidP="00476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t xml:space="preserve">методические </w:t>
      </w:r>
      <w:r>
        <w:rPr>
          <w:sz w:val="26"/>
          <w:szCs w:val="26"/>
        </w:rPr>
        <w:t xml:space="preserve">выездные </w:t>
      </w:r>
      <w:r w:rsidRPr="00243ED9">
        <w:rPr>
          <w:sz w:val="26"/>
          <w:szCs w:val="26"/>
        </w:rPr>
        <w:t>семинары «Проектный менеджмент в сфере межнациональных отношений и профилактики экстремизма в молодежной среде»</w:t>
      </w:r>
      <w:r>
        <w:rPr>
          <w:sz w:val="26"/>
          <w:szCs w:val="26"/>
        </w:rPr>
        <w:t xml:space="preserve"> (в</w:t>
      </w:r>
      <w:r w:rsidRPr="00243ED9">
        <w:rPr>
          <w:sz w:val="26"/>
          <w:szCs w:val="26"/>
        </w:rPr>
        <w:t xml:space="preserve"> целях повышения качества и эффективности мероприятий, реализуемых в сфере государственной национальной политики, внедрения</w:t>
      </w:r>
      <w:r>
        <w:rPr>
          <w:sz w:val="26"/>
          <w:szCs w:val="26"/>
        </w:rPr>
        <w:t xml:space="preserve"> проектного принципа управления)</w:t>
      </w:r>
      <w:r w:rsidRPr="00243ED9">
        <w:rPr>
          <w:sz w:val="26"/>
          <w:szCs w:val="26"/>
        </w:rPr>
        <w:t>.</w:t>
      </w:r>
    </w:p>
    <w:p w:rsidR="004762BE" w:rsidRPr="00243ED9" w:rsidRDefault="004762BE" w:rsidP="004762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4045F">
        <w:rPr>
          <w:b/>
          <w:color w:val="000000"/>
          <w:sz w:val="26"/>
          <w:szCs w:val="26"/>
          <w:shd w:val="clear" w:color="auto" w:fill="FFFFFF"/>
        </w:rPr>
        <w:t>3.</w:t>
      </w:r>
      <w:r>
        <w:rPr>
          <w:b/>
          <w:color w:val="000000"/>
          <w:sz w:val="26"/>
          <w:szCs w:val="26"/>
          <w:shd w:val="clear" w:color="auto" w:fill="FFFFFF"/>
        </w:rPr>
        <w:t>3</w:t>
      </w:r>
      <w:r w:rsidRPr="0014045F">
        <w:rPr>
          <w:b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4F2F48">
        <w:rPr>
          <w:sz w:val="26"/>
          <w:szCs w:val="26"/>
        </w:rPr>
        <w:t xml:space="preserve">По заказу Миннаца УР Ижевским филиалом ФГБОУ ВПО «Российская академия народного хозяйства и государственной службы при Президенте Российской Федерации» в </w:t>
      </w:r>
      <w:smartTag w:uri="urn:schemas-microsoft-com:office:smarttags" w:element="metricconverter">
        <w:smartTagPr>
          <w:attr w:name="ProductID" w:val="2016 г"/>
        </w:smartTagPr>
        <w:r w:rsidRPr="004F2F48">
          <w:rPr>
            <w:sz w:val="26"/>
            <w:szCs w:val="26"/>
          </w:rPr>
          <w:t>2016 г</w:t>
        </w:r>
      </w:smartTag>
      <w:r w:rsidRPr="004F2F48">
        <w:rPr>
          <w:sz w:val="26"/>
          <w:szCs w:val="26"/>
        </w:rPr>
        <w:t>. в очередной раз проведена серия выездных обучающи</w:t>
      </w:r>
      <w:r>
        <w:rPr>
          <w:sz w:val="26"/>
          <w:szCs w:val="26"/>
        </w:rPr>
        <w:t>х</w:t>
      </w:r>
      <w:r w:rsidRPr="004F2F48">
        <w:rPr>
          <w:sz w:val="26"/>
          <w:szCs w:val="26"/>
        </w:rPr>
        <w:t xml:space="preserve"> семинар</w:t>
      </w:r>
      <w:r>
        <w:rPr>
          <w:sz w:val="26"/>
          <w:szCs w:val="26"/>
        </w:rPr>
        <w:t>ов</w:t>
      </w:r>
      <w:r w:rsidRPr="004F2F48">
        <w:rPr>
          <w:sz w:val="26"/>
          <w:szCs w:val="26"/>
        </w:rPr>
        <w:t xml:space="preserve"> «Проблемы профилактики экстремизма и ксенофобии на национальной и религиозной почве» для муниципальных служащих, руководителей учреждений и организаций образования, культуры, молодёжной политики и спорта.</w:t>
      </w:r>
      <w:proofErr w:type="gramEnd"/>
    </w:p>
    <w:p w:rsidR="004762BE" w:rsidRDefault="004762BE" w:rsidP="004762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4045F">
        <w:rPr>
          <w:b/>
          <w:color w:val="000000"/>
          <w:sz w:val="26"/>
          <w:szCs w:val="26"/>
          <w:shd w:val="clear" w:color="auto" w:fill="FFFFFF"/>
        </w:rPr>
        <w:t>3.</w:t>
      </w:r>
      <w:r>
        <w:rPr>
          <w:b/>
          <w:color w:val="000000"/>
          <w:sz w:val="26"/>
          <w:szCs w:val="26"/>
          <w:shd w:val="clear" w:color="auto" w:fill="FFFFFF"/>
        </w:rPr>
        <w:t>4</w:t>
      </w:r>
      <w:r w:rsidRPr="0014045F">
        <w:rPr>
          <w:b/>
          <w:color w:val="000000"/>
          <w:sz w:val="26"/>
          <w:szCs w:val="26"/>
          <w:shd w:val="clear" w:color="auto" w:fill="FFFFFF"/>
        </w:rPr>
        <w:t xml:space="preserve">. </w:t>
      </w:r>
      <w:r w:rsidRPr="00243ED9">
        <w:rPr>
          <w:sz w:val="26"/>
          <w:szCs w:val="26"/>
        </w:rPr>
        <w:t>23 июня 2016 года Администрацией Главы и Правительства Удмуртской Республики, Министерством национальной политики Удмуртии совместно с Общественной палатой Удмуртской Республики проведен республиканский учебный семинар «Основы религиоведения и государственно-конфессиональных отношений». В работе совещания приняли участие представители правоохранительных органов, республиканских министерств и ведомств, органов местного самоуправления, национальных общественных объединений, религиозных организаций.</w:t>
      </w:r>
    </w:p>
    <w:p w:rsidR="004762BE" w:rsidRPr="0094539D" w:rsidRDefault="004762BE" w:rsidP="004762BE">
      <w:pPr>
        <w:spacing w:before="120" w:after="120"/>
        <w:jc w:val="center"/>
        <w:rPr>
          <w:sz w:val="26"/>
          <w:szCs w:val="26"/>
        </w:rPr>
      </w:pPr>
      <w:r w:rsidRPr="0094539D">
        <w:rPr>
          <w:b/>
          <w:sz w:val="26"/>
          <w:szCs w:val="26"/>
        </w:rPr>
        <w:t>Работа с учреждениями, ведущими работу с детьми и молодёжью.</w:t>
      </w:r>
    </w:p>
    <w:p w:rsidR="004762BE" w:rsidRDefault="004762BE" w:rsidP="004762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45F">
        <w:rPr>
          <w:b/>
          <w:color w:val="000000"/>
          <w:sz w:val="26"/>
          <w:szCs w:val="26"/>
          <w:shd w:val="clear" w:color="auto" w:fill="FFFFFF"/>
        </w:rPr>
        <w:t>3.</w:t>
      </w:r>
      <w:r>
        <w:rPr>
          <w:b/>
          <w:color w:val="000000"/>
          <w:sz w:val="26"/>
          <w:szCs w:val="26"/>
          <w:shd w:val="clear" w:color="auto" w:fill="FFFFFF"/>
        </w:rPr>
        <w:t>5</w:t>
      </w:r>
      <w:r w:rsidRPr="0014045F">
        <w:rPr>
          <w:b/>
          <w:color w:val="000000"/>
          <w:sz w:val="26"/>
          <w:szCs w:val="26"/>
          <w:shd w:val="clear" w:color="auto" w:fill="FFFFFF"/>
        </w:rPr>
        <w:t>.</w:t>
      </w:r>
      <w:r w:rsidRPr="00950A3C">
        <w:rPr>
          <w:sz w:val="26"/>
          <w:szCs w:val="26"/>
        </w:rPr>
        <w:t xml:space="preserve"> </w:t>
      </w:r>
      <w:proofErr w:type="gramStart"/>
      <w:r w:rsidRPr="0094539D">
        <w:rPr>
          <w:sz w:val="26"/>
          <w:szCs w:val="26"/>
        </w:rPr>
        <w:t>В целях повышения</w:t>
      </w:r>
      <w:r w:rsidRPr="0094539D">
        <w:rPr>
          <w:b/>
          <w:sz w:val="26"/>
          <w:szCs w:val="26"/>
        </w:rPr>
        <w:t xml:space="preserve"> </w:t>
      </w:r>
      <w:r w:rsidRPr="0094539D">
        <w:rPr>
          <w:sz w:val="26"/>
          <w:szCs w:val="26"/>
        </w:rPr>
        <w:t xml:space="preserve">компетентности специалистов учреждений, ведущих работу с детьми и молодёжью, а также руководителей и сотрудников (в т.ч. воспитателей общежитий) профессиональных образовательных организаций по вопросам профилактики экстремистских настроений в молодежной среде </w:t>
      </w:r>
      <w:proofErr w:type="spellStart"/>
      <w:r>
        <w:rPr>
          <w:sz w:val="26"/>
          <w:szCs w:val="26"/>
        </w:rPr>
        <w:t>Минспортом</w:t>
      </w:r>
      <w:proofErr w:type="spellEnd"/>
      <w:r>
        <w:rPr>
          <w:sz w:val="26"/>
          <w:szCs w:val="26"/>
        </w:rPr>
        <w:t xml:space="preserve"> Удмуртии совместно с Администрацией Главы и Правительства УР, Миннацем УР </w:t>
      </w:r>
      <w:r w:rsidRPr="00243ED9">
        <w:rPr>
          <w:sz w:val="26"/>
          <w:szCs w:val="26"/>
        </w:rPr>
        <w:t>проведен</w:t>
      </w:r>
      <w:r>
        <w:rPr>
          <w:sz w:val="26"/>
          <w:szCs w:val="26"/>
        </w:rPr>
        <w:t xml:space="preserve"> </w:t>
      </w:r>
      <w:r w:rsidRPr="00095ACF">
        <w:rPr>
          <w:sz w:val="26"/>
          <w:szCs w:val="26"/>
        </w:rPr>
        <w:t>республиканский семинар для руководителей органов по делам молодёжи муниципальных образований на тему:</w:t>
      </w:r>
      <w:proofErr w:type="gramEnd"/>
      <w:r w:rsidRPr="00095ACF">
        <w:rPr>
          <w:sz w:val="26"/>
          <w:szCs w:val="26"/>
        </w:rPr>
        <w:t xml:space="preserve"> «Основные аспекты профилактики экстремизма в молодёжной среде» (31 марта, конференц-зал </w:t>
      </w:r>
      <w:proofErr w:type="spellStart"/>
      <w:r w:rsidRPr="00095ACF">
        <w:rPr>
          <w:sz w:val="26"/>
          <w:szCs w:val="26"/>
        </w:rPr>
        <w:t>Минспорта</w:t>
      </w:r>
      <w:proofErr w:type="spellEnd"/>
      <w:r w:rsidRPr="00095ACF">
        <w:rPr>
          <w:sz w:val="26"/>
          <w:szCs w:val="26"/>
        </w:rPr>
        <w:t xml:space="preserve"> УР). В рамках семинара был заслушан материал «О предпосылках, признаках и способах предупреждения экстремизма в молодёжной среде»</w:t>
      </w:r>
      <w:r>
        <w:rPr>
          <w:sz w:val="26"/>
          <w:szCs w:val="26"/>
        </w:rPr>
        <w:t>.</w:t>
      </w:r>
    </w:p>
    <w:p w:rsidR="004762BE" w:rsidRPr="004F2F48" w:rsidRDefault="004762BE" w:rsidP="004762BE">
      <w:pPr>
        <w:shd w:val="clear" w:color="auto" w:fill="FFFFFF"/>
        <w:ind w:right="11" w:firstLine="539"/>
        <w:jc w:val="both"/>
        <w:rPr>
          <w:sz w:val="26"/>
          <w:szCs w:val="26"/>
        </w:rPr>
      </w:pPr>
      <w:r w:rsidRPr="004F2F48">
        <w:rPr>
          <w:sz w:val="26"/>
          <w:szCs w:val="26"/>
        </w:rPr>
        <w:t xml:space="preserve">1 ноября проведен семинар-практикум для педагогов Сарапульского и </w:t>
      </w:r>
      <w:proofErr w:type="spellStart"/>
      <w:r w:rsidRPr="004F2F48">
        <w:rPr>
          <w:sz w:val="26"/>
          <w:szCs w:val="26"/>
        </w:rPr>
        <w:t>Киясовского</w:t>
      </w:r>
      <w:proofErr w:type="spellEnd"/>
      <w:r w:rsidRPr="004F2F48">
        <w:rPr>
          <w:sz w:val="26"/>
          <w:szCs w:val="26"/>
        </w:rPr>
        <w:t xml:space="preserve"> районов «Этнокультурное пространство образовательных организаций Сарапульского района», направленный на активизацию взаимодействия с национальными объединениями, создание модели организации этнокультурного пространства в образовательных учреждениях, совершенствование форм, методов, способов мотивации обучающихся и родителей к изучению родных языков. </w:t>
      </w:r>
    </w:p>
    <w:p w:rsidR="004762BE" w:rsidRPr="00243ED9" w:rsidRDefault="004762BE" w:rsidP="00476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045F">
        <w:rPr>
          <w:b/>
          <w:color w:val="000000"/>
          <w:sz w:val="26"/>
          <w:szCs w:val="26"/>
          <w:shd w:val="clear" w:color="auto" w:fill="FFFFFF"/>
        </w:rPr>
        <w:t>3.</w:t>
      </w:r>
      <w:r>
        <w:rPr>
          <w:b/>
          <w:color w:val="000000"/>
          <w:sz w:val="26"/>
          <w:szCs w:val="26"/>
          <w:shd w:val="clear" w:color="auto" w:fill="FFFFFF"/>
        </w:rPr>
        <w:t>6</w:t>
      </w:r>
      <w:r w:rsidRPr="0014045F">
        <w:rPr>
          <w:b/>
          <w:color w:val="000000"/>
          <w:sz w:val="26"/>
          <w:szCs w:val="26"/>
          <w:shd w:val="clear" w:color="auto" w:fill="FFFFFF"/>
        </w:rPr>
        <w:t>.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243ED9">
        <w:rPr>
          <w:sz w:val="26"/>
          <w:szCs w:val="26"/>
        </w:rPr>
        <w:t xml:space="preserve">В ноябре </w:t>
      </w:r>
      <w:smartTag w:uri="urn:schemas-microsoft-com:office:smarttags" w:element="metricconverter">
        <w:smartTagPr>
          <w:attr w:name="ProductID" w:val="2016 г"/>
        </w:smartTagPr>
        <w:r w:rsidRPr="00243ED9">
          <w:rPr>
            <w:sz w:val="26"/>
            <w:szCs w:val="26"/>
          </w:rPr>
          <w:t>2016 г</w:t>
        </w:r>
      </w:smartTag>
      <w:r w:rsidRPr="00243ED9">
        <w:rPr>
          <w:sz w:val="26"/>
          <w:szCs w:val="26"/>
        </w:rPr>
        <w:t xml:space="preserve">. Миннацем УР совместно с АОУ ДПО УР «Институт развития образования» для преподавателей системы среднего профессионального </w:t>
      </w:r>
      <w:r w:rsidRPr="00243ED9">
        <w:rPr>
          <w:sz w:val="26"/>
          <w:szCs w:val="26"/>
        </w:rPr>
        <w:lastRenderedPageBreak/>
        <w:t>образования (50 чел.) проведен обучающий семинар «Профилактика экстремистских проявлений в молодежной среде». В программу семинара входили  следующие темы:</w:t>
      </w:r>
    </w:p>
    <w:p w:rsidR="004762BE" w:rsidRPr="00243ED9" w:rsidRDefault="004762BE" w:rsidP="004762BE">
      <w:pPr>
        <w:numPr>
          <w:ilvl w:val="0"/>
          <w:numId w:val="6"/>
        </w:numPr>
        <w:tabs>
          <w:tab w:val="clear" w:pos="92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t>Угрозы экстремизма и ксенофобии на национальной и религиозной почве.</w:t>
      </w:r>
    </w:p>
    <w:p w:rsidR="004762BE" w:rsidRPr="00243ED9" w:rsidRDefault="004762BE" w:rsidP="004762BE">
      <w:pPr>
        <w:numPr>
          <w:ilvl w:val="0"/>
          <w:numId w:val="6"/>
        </w:numPr>
        <w:tabs>
          <w:tab w:val="clear" w:pos="92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t>Феномен Удмуртии: об особенностях этнополитической ситуации в республике и регионе.</w:t>
      </w:r>
    </w:p>
    <w:p w:rsidR="004762BE" w:rsidRPr="00243ED9" w:rsidRDefault="004762BE" w:rsidP="004762BE">
      <w:pPr>
        <w:numPr>
          <w:ilvl w:val="0"/>
          <w:numId w:val="6"/>
        </w:numPr>
        <w:tabs>
          <w:tab w:val="clear" w:pos="92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t>Многообразие социально-культурных практик, направленных на профилактику экстремистских проявлений в молодежной среде.</w:t>
      </w:r>
    </w:p>
    <w:p w:rsidR="004762BE" w:rsidRPr="00243ED9" w:rsidRDefault="004762BE" w:rsidP="004762BE">
      <w:pPr>
        <w:numPr>
          <w:ilvl w:val="0"/>
          <w:numId w:val="6"/>
        </w:numPr>
        <w:tabs>
          <w:tab w:val="clear" w:pos="92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3ED9">
        <w:rPr>
          <w:sz w:val="26"/>
          <w:szCs w:val="26"/>
        </w:rPr>
        <w:t>Об особенностях участия в конкурсах социально-значимых проектов, направленных на стимулирование деятельности профессиональных образовательных организаций в сфере гармонизации межнациональных отношений и профилактики экстремизма, противодействия идеологии терроризма в молодёжной среде.</w:t>
      </w:r>
    </w:p>
    <w:p w:rsidR="004762BE" w:rsidRPr="0093463C" w:rsidRDefault="004762BE" w:rsidP="004762BE">
      <w:pPr>
        <w:numPr>
          <w:ilvl w:val="0"/>
          <w:numId w:val="6"/>
        </w:numPr>
        <w:tabs>
          <w:tab w:val="clear" w:pos="92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3463C">
        <w:rPr>
          <w:sz w:val="26"/>
          <w:szCs w:val="26"/>
        </w:rPr>
        <w:t>Составление проекта заявки на участие в конкурсах и грантах социально-значимых проектов.</w:t>
      </w:r>
    </w:p>
    <w:p w:rsidR="004762BE" w:rsidRPr="00804245" w:rsidRDefault="004762BE" w:rsidP="00476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4045F">
        <w:rPr>
          <w:b/>
          <w:color w:val="000000"/>
          <w:sz w:val="26"/>
          <w:szCs w:val="26"/>
          <w:shd w:val="clear" w:color="auto" w:fill="FFFFFF"/>
        </w:rPr>
        <w:t>3.</w:t>
      </w:r>
      <w:r>
        <w:rPr>
          <w:b/>
          <w:color w:val="000000"/>
          <w:sz w:val="26"/>
          <w:szCs w:val="26"/>
          <w:shd w:val="clear" w:color="auto" w:fill="FFFFFF"/>
        </w:rPr>
        <w:t>7</w:t>
      </w:r>
      <w:r w:rsidRPr="0014045F">
        <w:rPr>
          <w:b/>
          <w:color w:val="000000"/>
          <w:sz w:val="26"/>
          <w:szCs w:val="26"/>
          <w:shd w:val="clear" w:color="auto" w:fill="FFFFFF"/>
        </w:rPr>
        <w:t>.</w:t>
      </w:r>
      <w:r w:rsidRPr="00950A3C">
        <w:rPr>
          <w:sz w:val="26"/>
          <w:szCs w:val="26"/>
        </w:rPr>
        <w:t xml:space="preserve"> </w:t>
      </w:r>
      <w:r w:rsidRPr="00804245">
        <w:rPr>
          <w:sz w:val="26"/>
          <w:szCs w:val="26"/>
        </w:rPr>
        <w:t xml:space="preserve">1-2 декабря 2016 </w:t>
      </w:r>
      <w:r w:rsidRPr="00950A3C">
        <w:rPr>
          <w:sz w:val="26"/>
          <w:szCs w:val="26"/>
        </w:rPr>
        <w:t>года в Доме дружбы народов Миннацем УР совместно с РОД «Ассамблея народов Удмуртии» для сотрудников муниципальных библиотек и преподавателей образовательных организаций г. Ижевска проведен проектный семинар «Антропология диаспор»,</w:t>
      </w:r>
      <w:r w:rsidRPr="00804245">
        <w:rPr>
          <w:sz w:val="26"/>
          <w:szCs w:val="26"/>
        </w:rPr>
        <w:t xml:space="preserve"> посвященный вопросам формирования позитивного образа новых этнических диаспор, а также направленный на подготовку проектных менеджеров в сфере социокультурной адаптации и интеграции мигрантов.</w:t>
      </w:r>
      <w:proofErr w:type="gramEnd"/>
      <w:r w:rsidRPr="00804245">
        <w:rPr>
          <w:sz w:val="26"/>
          <w:szCs w:val="26"/>
        </w:rPr>
        <w:t xml:space="preserve"> Программа семинара: </w:t>
      </w:r>
    </w:p>
    <w:p w:rsidR="004762BE" w:rsidRPr="00804245" w:rsidRDefault="004762BE" w:rsidP="004762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4245">
        <w:rPr>
          <w:sz w:val="26"/>
          <w:szCs w:val="26"/>
        </w:rPr>
        <w:t>1. Лекционные занятия:</w:t>
      </w:r>
    </w:p>
    <w:p w:rsidR="004762BE" w:rsidRPr="00804245" w:rsidRDefault="004762BE" w:rsidP="004762BE">
      <w:pPr>
        <w:pStyle w:val="11"/>
        <w:numPr>
          <w:ilvl w:val="0"/>
          <w:numId w:val="5"/>
        </w:numPr>
        <w:tabs>
          <w:tab w:val="clear" w:pos="765"/>
          <w:tab w:val="left" w:pos="284"/>
        </w:tabs>
        <w:ind w:left="0" w:firstLine="0"/>
        <w:jc w:val="both"/>
        <w:rPr>
          <w:sz w:val="26"/>
          <w:szCs w:val="26"/>
        </w:rPr>
      </w:pPr>
      <w:r w:rsidRPr="00804245">
        <w:rPr>
          <w:sz w:val="26"/>
          <w:szCs w:val="26"/>
        </w:rPr>
        <w:t xml:space="preserve">Демографические и миграционные процессы на территории Удмуртской Республики на протяжении </w:t>
      </w:r>
      <w:r w:rsidRPr="00804245">
        <w:rPr>
          <w:sz w:val="26"/>
          <w:szCs w:val="26"/>
          <w:lang w:val="en-US"/>
        </w:rPr>
        <w:t>XX</w:t>
      </w:r>
      <w:r w:rsidRPr="00804245">
        <w:rPr>
          <w:sz w:val="26"/>
          <w:szCs w:val="26"/>
        </w:rPr>
        <w:t xml:space="preserve">- начала </w:t>
      </w:r>
      <w:r w:rsidRPr="00804245">
        <w:rPr>
          <w:sz w:val="26"/>
          <w:szCs w:val="26"/>
          <w:lang w:val="en-US"/>
        </w:rPr>
        <w:t>XXI</w:t>
      </w:r>
      <w:r w:rsidRPr="00804245">
        <w:rPr>
          <w:sz w:val="26"/>
          <w:szCs w:val="26"/>
        </w:rPr>
        <w:t xml:space="preserve"> вв. </w:t>
      </w:r>
    </w:p>
    <w:p w:rsidR="004762BE" w:rsidRPr="00804245" w:rsidRDefault="004762BE" w:rsidP="004762BE">
      <w:pPr>
        <w:pStyle w:val="1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04245">
        <w:rPr>
          <w:sz w:val="26"/>
          <w:szCs w:val="26"/>
        </w:rPr>
        <w:t xml:space="preserve">Национальный состав, миграционные, </w:t>
      </w:r>
      <w:proofErr w:type="spellStart"/>
      <w:r w:rsidRPr="00804245">
        <w:rPr>
          <w:sz w:val="26"/>
          <w:szCs w:val="26"/>
        </w:rPr>
        <w:t>этнодемографические</w:t>
      </w:r>
      <w:proofErr w:type="spellEnd"/>
      <w:r w:rsidRPr="00804245">
        <w:rPr>
          <w:sz w:val="26"/>
          <w:szCs w:val="26"/>
        </w:rPr>
        <w:t xml:space="preserve"> и этноязыковые процессы в Удмуртии в XX – начале XXI в. </w:t>
      </w:r>
    </w:p>
    <w:p w:rsidR="004762BE" w:rsidRPr="00804245" w:rsidRDefault="004762BE" w:rsidP="004762BE">
      <w:pPr>
        <w:pStyle w:val="11"/>
        <w:numPr>
          <w:ilvl w:val="0"/>
          <w:numId w:val="5"/>
        </w:numPr>
        <w:tabs>
          <w:tab w:val="clear" w:pos="765"/>
          <w:tab w:val="left" w:pos="284"/>
        </w:tabs>
        <w:ind w:left="0" w:firstLine="0"/>
        <w:jc w:val="both"/>
        <w:rPr>
          <w:sz w:val="26"/>
          <w:szCs w:val="26"/>
        </w:rPr>
      </w:pPr>
      <w:r w:rsidRPr="00804245">
        <w:rPr>
          <w:sz w:val="26"/>
          <w:szCs w:val="26"/>
        </w:rPr>
        <w:t xml:space="preserve">Психология конфликта: механизмы выявления и нейтрализации групповых противоречий. </w:t>
      </w:r>
    </w:p>
    <w:p w:rsidR="004762BE" w:rsidRPr="00804245" w:rsidRDefault="004762BE" w:rsidP="004762BE">
      <w:pPr>
        <w:pStyle w:val="11"/>
        <w:numPr>
          <w:ilvl w:val="0"/>
          <w:numId w:val="5"/>
        </w:numPr>
        <w:tabs>
          <w:tab w:val="clear" w:pos="765"/>
          <w:tab w:val="left" w:pos="284"/>
        </w:tabs>
        <w:ind w:left="0" w:firstLine="0"/>
        <w:jc w:val="both"/>
        <w:rPr>
          <w:sz w:val="26"/>
          <w:szCs w:val="26"/>
        </w:rPr>
      </w:pPr>
      <w:r w:rsidRPr="00804245">
        <w:rPr>
          <w:sz w:val="26"/>
          <w:szCs w:val="26"/>
        </w:rPr>
        <w:t>«Новые диаспоры» на территории Удмуртской Республики: состояние, вопросы интеграции и проблемы взаимодействия.</w:t>
      </w:r>
    </w:p>
    <w:p w:rsidR="004762BE" w:rsidRPr="00804245" w:rsidRDefault="004762BE" w:rsidP="004762BE">
      <w:pPr>
        <w:pStyle w:val="11"/>
        <w:numPr>
          <w:ilvl w:val="0"/>
          <w:numId w:val="5"/>
        </w:numPr>
        <w:tabs>
          <w:tab w:val="clear" w:pos="765"/>
          <w:tab w:val="left" w:pos="284"/>
        </w:tabs>
        <w:ind w:left="0" w:firstLine="0"/>
        <w:jc w:val="both"/>
        <w:rPr>
          <w:sz w:val="26"/>
          <w:szCs w:val="26"/>
        </w:rPr>
      </w:pPr>
      <w:r w:rsidRPr="00804245">
        <w:rPr>
          <w:sz w:val="26"/>
          <w:szCs w:val="26"/>
        </w:rPr>
        <w:t>Социальное проектирование как форма адаптации мигрантов: особенности и примеры.</w:t>
      </w:r>
    </w:p>
    <w:p w:rsidR="004762BE" w:rsidRPr="00804245" w:rsidRDefault="004762BE" w:rsidP="004762BE">
      <w:pPr>
        <w:pStyle w:val="11"/>
        <w:jc w:val="both"/>
        <w:rPr>
          <w:sz w:val="26"/>
          <w:szCs w:val="26"/>
        </w:rPr>
      </w:pPr>
      <w:r w:rsidRPr="00804245">
        <w:rPr>
          <w:sz w:val="26"/>
          <w:szCs w:val="26"/>
        </w:rPr>
        <w:t>2. Круглый стол «Этнокультурные особенности узбекской, таджикской, армянской и азербайджанских локальных групп в Удмуртии»  (с руководителями и активистами НКО).</w:t>
      </w:r>
    </w:p>
    <w:p w:rsidR="004762BE" w:rsidRPr="00804245" w:rsidRDefault="004762BE" w:rsidP="004762BE">
      <w:pPr>
        <w:pStyle w:val="11"/>
        <w:jc w:val="both"/>
        <w:rPr>
          <w:sz w:val="26"/>
          <w:szCs w:val="26"/>
        </w:rPr>
      </w:pPr>
      <w:r w:rsidRPr="00804245">
        <w:rPr>
          <w:sz w:val="26"/>
          <w:szCs w:val="26"/>
        </w:rPr>
        <w:t>3. Проектная работа в группах.</w:t>
      </w:r>
    </w:p>
    <w:p w:rsidR="004762BE" w:rsidRDefault="004762BE" w:rsidP="004762BE">
      <w:pPr>
        <w:pStyle w:val="11"/>
        <w:jc w:val="both"/>
        <w:rPr>
          <w:sz w:val="26"/>
          <w:szCs w:val="26"/>
        </w:rPr>
      </w:pPr>
      <w:r w:rsidRPr="00804245">
        <w:rPr>
          <w:sz w:val="26"/>
          <w:szCs w:val="26"/>
        </w:rPr>
        <w:t>4. Защита проектов, стартовые презентации проектов.</w:t>
      </w:r>
    </w:p>
    <w:p w:rsidR="00D871AE" w:rsidRPr="00804245" w:rsidRDefault="00D871AE" w:rsidP="004762BE">
      <w:pPr>
        <w:pStyle w:val="11"/>
        <w:jc w:val="both"/>
        <w:rPr>
          <w:sz w:val="26"/>
          <w:szCs w:val="26"/>
        </w:rPr>
      </w:pPr>
    </w:p>
    <w:p w:rsidR="004762BE" w:rsidRPr="006C625D" w:rsidRDefault="004762BE" w:rsidP="004762BE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94539D">
        <w:rPr>
          <w:b/>
          <w:sz w:val="26"/>
          <w:szCs w:val="26"/>
        </w:rPr>
        <w:t>Работа со СМИ.</w:t>
      </w:r>
      <w:r>
        <w:rPr>
          <w:b/>
          <w:sz w:val="26"/>
          <w:szCs w:val="26"/>
        </w:rPr>
        <w:t xml:space="preserve"> </w:t>
      </w:r>
      <w:r w:rsidRPr="006C625D">
        <w:rPr>
          <w:b/>
          <w:sz w:val="26"/>
          <w:szCs w:val="26"/>
        </w:rPr>
        <w:t xml:space="preserve">Информационное противодействие идеологии </w:t>
      </w:r>
    </w:p>
    <w:p w:rsidR="004762BE" w:rsidRPr="0094539D" w:rsidRDefault="004762BE" w:rsidP="004762BE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6C625D">
        <w:rPr>
          <w:b/>
          <w:sz w:val="26"/>
          <w:szCs w:val="26"/>
        </w:rPr>
        <w:t>экстремизма и терроризма</w:t>
      </w:r>
    </w:p>
    <w:p w:rsidR="004762BE" w:rsidRPr="00243ED9" w:rsidRDefault="004762BE" w:rsidP="00476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3.8.</w:t>
      </w:r>
      <w:r>
        <w:rPr>
          <w:sz w:val="26"/>
          <w:szCs w:val="26"/>
        </w:rPr>
        <w:t xml:space="preserve"> </w:t>
      </w:r>
      <w:r w:rsidRPr="00243ED9">
        <w:rPr>
          <w:sz w:val="26"/>
          <w:szCs w:val="26"/>
        </w:rPr>
        <w:t xml:space="preserve">Принимая во внимание особое влияние средств массовой информации на состояние межнациональных отношений, совместно с Гильдией межэтнической журналистики Российской Федерации регулярно проводятся обучающие семинары для журналистов. В текущем году при региональном отделении Гильдии была организована Школа межэтнической журналистики, в рамках которой 10 слушателей в период прошли </w:t>
      </w:r>
      <w:proofErr w:type="gramStart"/>
      <w:r w:rsidRPr="00243ED9">
        <w:rPr>
          <w:sz w:val="26"/>
          <w:szCs w:val="26"/>
        </w:rPr>
        <w:t>обучение по курсу</w:t>
      </w:r>
      <w:proofErr w:type="gramEnd"/>
      <w:r w:rsidRPr="00243ED9">
        <w:rPr>
          <w:sz w:val="26"/>
          <w:szCs w:val="26"/>
        </w:rPr>
        <w:t xml:space="preserve"> «Межэтническая журналистика в </w:t>
      </w:r>
      <w:r w:rsidRPr="00243ED9">
        <w:rPr>
          <w:sz w:val="26"/>
          <w:szCs w:val="26"/>
        </w:rPr>
        <w:lastRenderedPageBreak/>
        <w:t>современном мире». Материалов</w:t>
      </w:r>
      <w:r>
        <w:rPr>
          <w:sz w:val="26"/>
          <w:szCs w:val="26"/>
        </w:rPr>
        <w:t xml:space="preserve"> в СМИ республики</w:t>
      </w:r>
      <w:r w:rsidRPr="00243ED9">
        <w:rPr>
          <w:sz w:val="26"/>
          <w:szCs w:val="26"/>
        </w:rPr>
        <w:t>, способных спровоцировать существенный рост напряженности, в последние годы не отмечено.</w:t>
      </w:r>
    </w:p>
    <w:p w:rsidR="004762BE" w:rsidRPr="004F2F48" w:rsidRDefault="004762BE" w:rsidP="00476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3.9. </w:t>
      </w:r>
      <w:r w:rsidRPr="004F2F48">
        <w:rPr>
          <w:sz w:val="26"/>
          <w:szCs w:val="26"/>
        </w:rPr>
        <w:t>В целях противодействия экстремизму и ксенофобии в республике реализуются мероприятия по контрпропаганде и пропаганде идей ценности добрососедских межнациональных отношений:</w:t>
      </w:r>
    </w:p>
    <w:p w:rsidR="004762BE" w:rsidRPr="004F2F48" w:rsidRDefault="004762BE" w:rsidP="004762BE">
      <w:pPr>
        <w:shd w:val="clear" w:color="auto" w:fill="FFFFFF"/>
        <w:tabs>
          <w:tab w:val="left" w:pos="538"/>
        </w:tabs>
        <w:ind w:left="6" w:right="11" w:firstLine="533"/>
        <w:jc w:val="both"/>
        <w:rPr>
          <w:sz w:val="26"/>
          <w:szCs w:val="26"/>
        </w:rPr>
      </w:pPr>
      <w:r w:rsidRPr="004F2F48">
        <w:rPr>
          <w:sz w:val="26"/>
          <w:szCs w:val="26"/>
        </w:rPr>
        <w:t xml:space="preserve">На телеканале «Моя Удмуртия» по заказу Миннаца УР запущена серия молодежных просветительских программ «Этника», посвященных народам Удмуртии (выходит 1 раз в 2 недели). В ноябре </w:t>
      </w:r>
      <w:smartTag w:uri="urn:schemas-microsoft-com:office:smarttags" w:element="metricconverter">
        <w:smartTagPr>
          <w:attr w:name="ProductID" w:val="2016 г"/>
        </w:smartTagPr>
        <w:r w:rsidRPr="004F2F48">
          <w:rPr>
            <w:sz w:val="26"/>
            <w:szCs w:val="26"/>
          </w:rPr>
          <w:t>2016 г</w:t>
        </w:r>
      </w:smartTag>
      <w:r w:rsidRPr="004F2F48">
        <w:rPr>
          <w:sz w:val="26"/>
          <w:szCs w:val="26"/>
        </w:rPr>
        <w:t>. проект «Этника» занял 2-е место в номинации «Актуальная традиция» на Всероссийском конкурсе на лучшее освещение в средствах массовой информации вопросов межнациональных и этноконфессиональных отношений «СМИротворец».</w:t>
      </w:r>
    </w:p>
    <w:p w:rsidR="004762BE" w:rsidRPr="004F2F48" w:rsidRDefault="004762BE" w:rsidP="004762BE">
      <w:pPr>
        <w:shd w:val="clear" w:color="auto" w:fill="FFFFFF"/>
        <w:tabs>
          <w:tab w:val="left" w:pos="538"/>
        </w:tabs>
        <w:ind w:left="6" w:right="11" w:firstLine="533"/>
        <w:jc w:val="both"/>
        <w:rPr>
          <w:sz w:val="26"/>
          <w:szCs w:val="26"/>
        </w:rPr>
      </w:pPr>
      <w:r w:rsidRPr="004F2F48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4F2F48">
          <w:rPr>
            <w:sz w:val="26"/>
            <w:szCs w:val="26"/>
          </w:rPr>
          <w:t>2016 г</w:t>
        </w:r>
      </w:smartTag>
      <w:r w:rsidRPr="004F2F48">
        <w:rPr>
          <w:sz w:val="26"/>
          <w:szCs w:val="26"/>
        </w:rPr>
        <w:t xml:space="preserve">. (апрель и декабрь) в эфире  телеканала «ТНТ-Новый регион» осуществлено 363 показа 10-секундных роликов социальной рекламы «Народов много – страна одна! </w:t>
      </w:r>
      <w:proofErr w:type="spellStart"/>
      <w:r w:rsidRPr="004F2F48">
        <w:rPr>
          <w:sz w:val="26"/>
          <w:szCs w:val="26"/>
        </w:rPr>
        <w:t>Этно</w:t>
      </w:r>
      <w:proofErr w:type="spellEnd"/>
      <w:r w:rsidRPr="004F2F48">
        <w:rPr>
          <w:sz w:val="26"/>
          <w:szCs w:val="26"/>
        </w:rPr>
        <w:t xml:space="preserve"> украшает!».</w:t>
      </w:r>
    </w:p>
    <w:p w:rsidR="004762BE" w:rsidRPr="004F2F48" w:rsidRDefault="004762BE" w:rsidP="004762BE">
      <w:pPr>
        <w:shd w:val="clear" w:color="auto" w:fill="FFFFFF"/>
        <w:tabs>
          <w:tab w:val="left" w:pos="538"/>
        </w:tabs>
        <w:ind w:left="6" w:right="11" w:firstLine="533"/>
        <w:jc w:val="both"/>
        <w:rPr>
          <w:sz w:val="26"/>
          <w:szCs w:val="26"/>
        </w:rPr>
      </w:pPr>
      <w:r w:rsidRPr="004F2F48">
        <w:rPr>
          <w:sz w:val="26"/>
          <w:szCs w:val="26"/>
        </w:rPr>
        <w:t xml:space="preserve">На основе конкурсных работ межрегионального конкурса социальной рекламы (видео и постеров) «Народов много - страна одна! </w:t>
      </w:r>
      <w:proofErr w:type="spellStart"/>
      <w:r w:rsidRPr="004F2F48">
        <w:rPr>
          <w:sz w:val="26"/>
          <w:szCs w:val="26"/>
        </w:rPr>
        <w:t>Этно</w:t>
      </w:r>
      <w:proofErr w:type="spellEnd"/>
      <w:r w:rsidRPr="004F2F48">
        <w:rPr>
          <w:sz w:val="26"/>
          <w:szCs w:val="26"/>
        </w:rPr>
        <w:t xml:space="preserve"> украшает!» сформированы постеры-</w:t>
      </w:r>
      <w:proofErr w:type="spellStart"/>
      <w:r w:rsidRPr="004F2F48">
        <w:rPr>
          <w:sz w:val="26"/>
          <w:szCs w:val="26"/>
        </w:rPr>
        <w:t>лифтборды</w:t>
      </w:r>
      <w:proofErr w:type="spellEnd"/>
      <w:r w:rsidRPr="004F2F48">
        <w:rPr>
          <w:sz w:val="26"/>
          <w:szCs w:val="26"/>
        </w:rPr>
        <w:t>. В I квартале 2016 года постеры были размещены в 1663 лифтах г. Ижевска. Ко Дню народного единства и согласия размещены постеры-</w:t>
      </w:r>
      <w:proofErr w:type="spellStart"/>
      <w:r w:rsidRPr="004F2F48">
        <w:rPr>
          <w:sz w:val="26"/>
          <w:szCs w:val="26"/>
        </w:rPr>
        <w:t>лифтборды</w:t>
      </w:r>
      <w:proofErr w:type="spellEnd"/>
      <w:r w:rsidRPr="004F2F48">
        <w:rPr>
          <w:sz w:val="26"/>
          <w:szCs w:val="26"/>
        </w:rPr>
        <w:t xml:space="preserve"> «Народов много - страна одна!» (размещены в 2500 лифтах г. Ижевска). </w:t>
      </w:r>
    </w:p>
    <w:p w:rsidR="004762BE" w:rsidRPr="006C625D" w:rsidRDefault="004762BE" w:rsidP="004762B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625D">
        <w:rPr>
          <w:sz w:val="26"/>
          <w:szCs w:val="26"/>
        </w:rPr>
        <w:t>На официальном сайте Министерства национальной политики Удмуртской Республики и в социальных сетях (</w:t>
      </w:r>
      <w:proofErr w:type="spellStart"/>
      <w:r w:rsidRPr="006C625D">
        <w:rPr>
          <w:sz w:val="26"/>
          <w:szCs w:val="26"/>
        </w:rPr>
        <w:t>Ютуб</w:t>
      </w:r>
      <w:proofErr w:type="spellEnd"/>
      <w:r w:rsidRPr="006C625D">
        <w:rPr>
          <w:sz w:val="26"/>
          <w:szCs w:val="26"/>
        </w:rPr>
        <w:t xml:space="preserve">, </w:t>
      </w:r>
      <w:proofErr w:type="spellStart"/>
      <w:r w:rsidRPr="006C625D">
        <w:rPr>
          <w:sz w:val="26"/>
          <w:szCs w:val="26"/>
        </w:rPr>
        <w:t>Вконтакте</w:t>
      </w:r>
      <w:proofErr w:type="spellEnd"/>
      <w:r w:rsidRPr="006C625D">
        <w:rPr>
          <w:sz w:val="26"/>
          <w:szCs w:val="26"/>
        </w:rPr>
        <w:t xml:space="preserve">, </w:t>
      </w:r>
      <w:proofErr w:type="spellStart"/>
      <w:r w:rsidRPr="006C625D">
        <w:rPr>
          <w:sz w:val="26"/>
          <w:szCs w:val="26"/>
        </w:rPr>
        <w:t>Фейсбук</w:t>
      </w:r>
      <w:proofErr w:type="spellEnd"/>
      <w:r w:rsidRPr="006C625D">
        <w:rPr>
          <w:sz w:val="26"/>
          <w:szCs w:val="26"/>
        </w:rPr>
        <w:t>) размещены:</w:t>
      </w:r>
    </w:p>
    <w:p w:rsidR="004762BE" w:rsidRPr="006C625D" w:rsidRDefault="004762BE" w:rsidP="004762BE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6C625D">
        <w:rPr>
          <w:sz w:val="26"/>
          <w:szCs w:val="26"/>
        </w:rPr>
        <w:t>методические материалы («Молодёжь и террор», «Профилактика экстремизма в подростково-молодежной среде.</w:t>
      </w:r>
      <w:proofErr w:type="gramEnd"/>
      <w:r w:rsidRPr="006C625D">
        <w:rPr>
          <w:sz w:val="26"/>
          <w:szCs w:val="26"/>
        </w:rPr>
        <w:t xml:space="preserve"> Сборник методических материалов для сотрудников образовательных организаций», «Экстремистские организации как один из видов неформальных молодёжных объединений. Профилактика экстремизма в молодежной среде», «Модели профилактики экстремизма в молодежной среде» и др.);</w:t>
      </w:r>
    </w:p>
    <w:p w:rsidR="004762BE" w:rsidRPr="006C625D" w:rsidRDefault="004762BE" w:rsidP="004762BE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6C625D">
        <w:rPr>
          <w:sz w:val="26"/>
          <w:szCs w:val="26"/>
        </w:rPr>
        <w:t>10 социальных видеороликов («Телефонный терроризм.</w:t>
      </w:r>
      <w:proofErr w:type="gramEnd"/>
      <w:r w:rsidRPr="006C625D">
        <w:rPr>
          <w:sz w:val="26"/>
          <w:szCs w:val="26"/>
        </w:rPr>
        <w:t xml:space="preserve"> </w:t>
      </w:r>
      <w:proofErr w:type="gramStart"/>
      <w:r w:rsidRPr="006C625D">
        <w:rPr>
          <w:sz w:val="26"/>
          <w:szCs w:val="26"/>
        </w:rPr>
        <w:t>Школа», «У террора нет национальности», «Вместе против террора», «Как спасти человека от терроризма» и т.д.);</w:t>
      </w:r>
      <w:proofErr w:type="gramEnd"/>
    </w:p>
    <w:p w:rsidR="004762BE" w:rsidRPr="006C625D" w:rsidRDefault="004762BE" w:rsidP="004762BE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6C625D">
        <w:rPr>
          <w:sz w:val="26"/>
          <w:szCs w:val="26"/>
        </w:rPr>
        <w:t>видеофильмы из цикла телепередач «Россия без террора» («Татарстан.</w:t>
      </w:r>
      <w:proofErr w:type="gramEnd"/>
      <w:r w:rsidRPr="006C625D">
        <w:rPr>
          <w:sz w:val="26"/>
          <w:szCs w:val="26"/>
        </w:rPr>
        <w:t xml:space="preserve"> Испытание на прочность», «Чечня. Возрождение», «Дагестан. </w:t>
      </w:r>
      <w:proofErr w:type="gramStart"/>
      <w:r w:rsidRPr="006C625D">
        <w:rPr>
          <w:sz w:val="26"/>
          <w:szCs w:val="26"/>
        </w:rPr>
        <w:t>Война и мир», «Завербованные смертью», «Мусульманские святыни»);</w:t>
      </w:r>
      <w:proofErr w:type="gramEnd"/>
    </w:p>
    <w:p w:rsidR="004762BE" w:rsidRPr="006C625D" w:rsidRDefault="004762BE" w:rsidP="004762BE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5D">
        <w:rPr>
          <w:sz w:val="26"/>
          <w:szCs w:val="26"/>
        </w:rPr>
        <w:t xml:space="preserve">видеоролики «Народов много – страна одна! </w:t>
      </w:r>
      <w:proofErr w:type="spellStart"/>
      <w:r w:rsidRPr="006C625D">
        <w:rPr>
          <w:sz w:val="26"/>
          <w:szCs w:val="26"/>
        </w:rPr>
        <w:t>Этно</w:t>
      </w:r>
      <w:proofErr w:type="spellEnd"/>
      <w:r w:rsidRPr="006C625D">
        <w:rPr>
          <w:sz w:val="26"/>
          <w:szCs w:val="26"/>
        </w:rPr>
        <w:t xml:space="preserve"> украшает!», направленные на пропаганду ценности добрососедских межнациональных отношений.</w:t>
      </w:r>
    </w:p>
    <w:p w:rsidR="004762BE" w:rsidRPr="0094539D" w:rsidRDefault="004762BE" w:rsidP="004762BE">
      <w:pPr>
        <w:autoSpaceDE w:val="0"/>
        <w:autoSpaceDN w:val="0"/>
        <w:adjustRightInd w:val="0"/>
        <w:spacing w:before="120" w:after="120"/>
        <w:jc w:val="center"/>
        <w:rPr>
          <w:b/>
          <w:i/>
          <w:sz w:val="26"/>
          <w:szCs w:val="26"/>
        </w:rPr>
      </w:pPr>
      <w:r w:rsidRPr="0094539D">
        <w:rPr>
          <w:b/>
          <w:i/>
          <w:spacing w:val="-4"/>
          <w:sz w:val="26"/>
          <w:szCs w:val="26"/>
          <w:lang w:val="en-US"/>
        </w:rPr>
        <w:t>IV</w:t>
      </w:r>
      <w:r w:rsidRPr="0094539D">
        <w:rPr>
          <w:b/>
          <w:i/>
          <w:spacing w:val="-4"/>
          <w:sz w:val="26"/>
          <w:szCs w:val="26"/>
        </w:rPr>
        <w:t xml:space="preserve">. Мониторинг </w:t>
      </w:r>
      <w:r w:rsidRPr="0094539D">
        <w:rPr>
          <w:b/>
          <w:i/>
          <w:spacing w:val="-5"/>
          <w:sz w:val="26"/>
          <w:szCs w:val="26"/>
        </w:rPr>
        <w:t>состояния межнациональных отношений</w:t>
      </w:r>
    </w:p>
    <w:p w:rsidR="004762BE" w:rsidRDefault="00D871AE" w:rsidP="004762BE">
      <w:pPr>
        <w:ind w:firstLine="567"/>
        <w:jc w:val="both"/>
        <w:rPr>
          <w:sz w:val="26"/>
          <w:szCs w:val="26"/>
        </w:rPr>
      </w:pPr>
      <w:r w:rsidRPr="00D871AE">
        <w:rPr>
          <w:sz w:val="26"/>
          <w:szCs w:val="26"/>
        </w:rPr>
        <w:t>4.1. Материалы этносоциологического опроса населения Удмуртии, проведенного Центром по изучению современных этнополитических процессов и межнациональных отношений Удмуртского института истории, языка и литературы УрО РАН в ноябре</w:t>
      </w:r>
      <w:r>
        <w:rPr>
          <w:sz w:val="26"/>
          <w:szCs w:val="26"/>
        </w:rPr>
        <w:t>-декабре</w:t>
      </w:r>
      <w:r w:rsidRPr="00D871AE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D871AE">
        <w:rPr>
          <w:sz w:val="26"/>
          <w:szCs w:val="26"/>
        </w:rPr>
        <w:t xml:space="preserve"> г. по заказу Миннаца Удмуртии, подтверждают благоприятный климат межэтнических отношений в республике:</w:t>
      </w:r>
    </w:p>
    <w:p w:rsidR="00D871AE" w:rsidRPr="00ED027A" w:rsidRDefault="00D871AE" w:rsidP="00D871AE">
      <w:pPr>
        <w:spacing w:before="120" w:after="120"/>
        <w:jc w:val="center"/>
        <w:rPr>
          <w:b/>
          <w:sz w:val="26"/>
          <w:szCs w:val="26"/>
        </w:rPr>
      </w:pPr>
      <w:r w:rsidRPr="00ED027A">
        <w:rPr>
          <w:b/>
          <w:sz w:val="26"/>
          <w:szCs w:val="26"/>
        </w:rPr>
        <w:t>Как Вы оцениваете межнациональную обстановку в Удмуртии?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3"/>
        <w:gridCol w:w="1514"/>
        <w:gridCol w:w="1514"/>
        <w:gridCol w:w="1514"/>
        <w:gridCol w:w="1514"/>
      </w:tblGrid>
      <w:tr w:rsidR="00D871AE" w:rsidRPr="00ED027A" w:rsidTr="00C767E8">
        <w:trPr>
          <w:jc w:val="center"/>
        </w:trPr>
        <w:tc>
          <w:tcPr>
            <w:tcW w:w="3583" w:type="dxa"/>
          </w:tcPr>
          <w:p w:rsidR="00D871AE" w:rsidRPr="00ED027A" w:rsidRDefault="00D871AE" w:rsidP="002C00A2">
            <w:pPr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b/>
                <w:sz w:val="26"/>
                <w:szCs w:val="26"/>
              </w:rPr>
            </w:pPr>
            <w:r w:rsidRPr="00ED027A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b/>
                <w:sz w:val="26"/>
                <w:szCs w:val="26"/>
              </w:rPr>
            </w:pPr>
            <w:r w:rsidRPr="00ED027A">
              <w:rPr>
                <w:b/>
                <w:sz w:val="26"/>
                <w:szCs w:val="26"/>
              </w:rPr>
              <w:t>2016 год</w:t>
            </w:r>
          </w:p>
        </w:tc>
      </w:tr>
      <w:tr w:rsidR="00D871AE" w:rsidRPr="00ED027A" w:rsidTr="00C767E8">
        <w:trPr>
          <w:jc w:val="center"/>
        </w:trPr>
        <w:tc>
          <w:tcPr>
            <w:tcW w:w="3583" w:type="dxa"/>
          </w:tcPr>
          <w:p w:rsidR="00D871AE" w:rsidRPr="00ED027A" w:rsidRDefault="00D871AE" w:rsidP="002C00A2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1. Спокойная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52,5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66,0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66,8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67,3</w:t>
            </w:r>
          </w:p>
        </w:tc>
      </w:tr>
      <w:tr w:rsidR="00D871AE" w:rsidRPr="00ED027A" w:rsidTr="00C767E8">
        <w:trPr>
          <w:jc w:val="center"/>
        </w:trPr>
        <w:tc>
          <w:tcPr>
            <w:tcW w:w="3583" w:type="dxa"/>
          </w:tcPr>
          <w:p w:rsidR="00D871AE" w:rsidRPr="00ED027A" w:rsidRDefault="00D871AE" w:rsidP="002C00A2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lastRenderedPageBreak/>
              <w:t>2. Тревожная</w:t>
            </w:r>
          </w:p>
        </w:tc>
        <w:tc>
          <w:tcPr>
            <w:tcW w:w="1514" w:type="dxa"/>
          </w:tcPr>
          <w:p w:rsidR="00D871AE" w:rsidRPr="00ED027A" w:rsidRDefault="00C767E8" w:rsidP="002C00A2">
            <w:pPr>
              <w:jc w:val="center"/>
              <w:rPr>
                <w:sz w:val="26"/>
                <w:szCs w:val="26"/>
              </w:rPr>
            </w:pPr>
            <w:r w:rsidRPr="00C767E8">
              <w:rPr>
                <w:color w:val="000000"/>
                <w:sz w:val="26"/>
                <w:szCs w:val="26"/>
                <w:shd w:val="clear" w:color="auto" w:fill="FFFFFF"/>
              </w:rPr>
              <w:t>31,8</w:t>
            </w:r>
          </w:p>
        </w:tc>
        <w:tc>
          <w:tcPr>
            <w:tcW w:w="1514" w:type="dxa"/>
          </w:tcPr>
          <w:p w:rsidR="00D871AE" w:rsidRPr="00ED027A" w:rsidRDefault="00C767E8" w:rsidP="002C00A2">
            <w:pPr>
              <w:jc w:val="center"/>
              <w:rPr>
                <w:sz w:val="26"/>
                <w:szCs w:val="26"/>
              </w:rPr>
            </w:pPr>
            <w:r w:rsidRPr="00C767E8">
              <w:rPr>
                <w:color w:val="000000"/>
                <w:sz w:val="26"/>
                <w:szCs w:val="26"/>
                <w:shd w:val="clear" w:color="auto" w:fill="FFFFFF"/>
              </w:rPr>
              <w:t>22,3</w:t>
            </w:r>
          </w:p>
        </w:tc>
        <w:tc>
          <w:tcPr>
            <w:tcW w:w="1514" w:type="dxa"/>
          </w:tcPr>
          <w:p w:rsidR="00D871AE" w:rsidRPr="00ED027A" w:rsidRDefault="00C767E8" w:rsidP="002C00A2">
            <w:pPr>
              <w:jc w:val="center"/>
              <w:rPr>
                <w:sz w:val="26"/>
                <w:szCs w:val="26"/>
              </w:rPr>
            </w:pPr>
            <w:r w:rsidRPr="00C767E8">
              <w:rPr>
                <w:color w:val="000000"/>
                <w:sz w:val="26"/>
                <w:szCs w:val="26"/>
                <w:shd w:val="clear" w:color="auto" w:fill="FFFFFF"/>
              </w:rPr>
              <w:t>22,2</w:t>
            </w:r>
          </w:p>
        </w:tc>
        <w:tc>
          <w:tcPr>
            <w:tcW w:w="1514" w:type="dxa"/>
          </w:tcPr>
          <w:p w:rsidR="00D871AE" w:rsidRPr="00ED027A" w:rsidRDefault="00C767E8" w:rsidP="002C00A2">
            <w:pPr>
              <w:jc w:val="center"/>
              <w:rPr>
                <w:sz w:val="26"/>
                <w:szCs w:val="26"/>
              </w:rPr>
            </w:pPr>
            <w:r w:rsidRPr="00C767E8">
              <w:rPr>
                <w:color w:val="000000"/>
                <w:sz w:val="26"/>
                <w:szCs w:val="26"/>
                <w:shd w:val="clear" w:color="auto" w:fill="FFFFFF"/>
              </w:rPr>
              <w:t>21,1</w:t>
            </w:r>
          </w:p>
        </w:tc>
      </w:tr>
      <w:tr w:rsidR="00D871AE" w:rsidRPr="00ED027A" w:rsidTr="00C767E8">
        <w:trPr>
          <w:jc w:val="center"/>
        </w:trPr>
        <w:tc>
          <w:tcPr>
            <w:tcW w:w="3583" w:type="dxa"/>
          </w:tcPr>
          <w:p w:rsidR="00D871AE" w:rsidRPr="00ED027A" w:rsidRDefault="00C767E8" w:rsidP="002C0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871AE" w:rsidRPr="00ED027A">
              <w:rPr>
                <w:sz w:val="26"/>
                <w:szCs w:val="26"/>
              </w:rPr>
              <w:t>. Затрудняюсь ответить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15,7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11,7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11,0</w:t>
            </w:r>
          </w:p>
        </w:tc>
        <w:tc>
          <w:tcPr>
            <w:tcW w:w="1514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11,6</w:t>
            </w:r>
          </w:p>
        </w:tc>
      </w:tr>
    </w:tbl>
    <w:p w:rsidR="00D871AE" w:rsidRPr="00ED027A" w:rsidRDefault="00D871AE" w:rsidP="00D871AE">
      <w:pPr>
        <w:pStyle w:val="2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871AE" w:rsidRPr="00ED027A" w:rsidRDefault="00C767E8" w:rsidP="00D871AE">
      <w:pPr>
        <w:pStyle w:val="2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767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D871AE" w:rsidRPr="00ED02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Несколько вырос и уровень «оптимизма» относительно возможности конфликтов на межнациональной почве: 23,9% опрошенных считают, что данные конфликты невозможны, 38,3% полагают, что шанс их возникновения маловероятен:</w:t>
      </w:r>
    </w:p>
    <w:p w:rsidR="00D871AE" w:rsidRPr="00ED027A" w:rsidRDefault="00D871AE" w:rsidP="00D871AE">
      <w:pPr>
        <w:pStyle w:val="a9"/>
        <w:spacing w:before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027A">
        <w:rPr>
          <w:rFonts w:ascii="Times New Roman" w:hAnsi="Times New Roman"/>
          <w:b/>
          <w:sz w:val="26"/>
          <w:szCs w:val="26"/>
        </w:rPr>
        <w:t>Могут ли, на Ваш взгляд, произойти межнациональные конфликты в нашей республике?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2"/>
        <w:gridCol w:w="1254"/>
        <w:gridCol w:w="1254"/>
        <w:gridCol w:w="1253"/>
        <w:gridCol w:w="1254"/>
        <w:gridCol w:w="1254"/>
      </w:tblGrid>
      <w:tr w:rsidR="00D871AE" w:rsidRPr="00ED027A" w:rsidTr="002C00A2">
        <w:tc>
          <w:tcPr>
            <w:tcW w:w="3369" w:type="dxa"/>
          </w:tcPr>
          <w:p w:rsidR="00D871AE" w:rsidRPr="00ED027A" w:rsidRDefault="00D871AE" w:rsidP="002C00A2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D871AE" w:rsidRPr="00ED027A" w:rsidRDefault="00D871AE" w:rsidP="002C00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2011 год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2016 год</w:t>
            </w:r>
          </w:p>
        </w:tc>
      </w:tr>
      <w:tr w:rsidR="00D871AE" w:rsidRPr="00ED027A" w:rsidTr="002C00A2">
        <w:tc>
          <w:tcPr>
            <w:tcW w:w="3369" w:type="dxa"/>
          </w:tcPr>
          <w:p w:rsidR="00D871AE" w:rsidRPr="00ED027A" w:rsidRDefault="00D871AE" w:rsidP="002C00A2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1. Нет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13,2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21,7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23,4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23,9</w:t>
            </w:r>
          </w:p>
        </w:tc>
      </w:tr>
      <w:tr w:rsidR="00D871AE" w:rsidRPr="00ED027A" w:rsidTr="002C00A2">
        <w:tc>
          <w:tcPr>
            <w:tcW w:w="3369" w:type="dxa"/>
          </w:tcPr>
          <w:p w:rsidR="00D871AE" w:rsidRPr="00ED027A" w:rsidRDefault="00D871AE" w:rsidP="002C00A2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2. Скорее всего, нет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33,4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39,4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40,2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38,3</w:t>
            </w:r>
          </w:p>
        </w:tc>
      </w:tr>
      <w:tr w:rsidR="00D871AE" w:rsidRPr="00ED027A" w:rsidTr="002C00A2">
        <w:tc>
          <w:tcPr>
            <w:tcW w:w="3369" w:type="dxa"/>
          </w:tcPr>
          <w:p w:rsidR="00D871AE" w:rsidRPr="00ED027A" w:rsidRDefault="00D871AE" w:rsidP="002C00A2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3. Могут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31,5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36,6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26,8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25,0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23,8</w:t>
            </w:r>
          </w:p>
        </w:tc>
      </w:tr>
      <w:tr w:rsidR="00D871AE" w:rsidRPr="00ED027A" w:rsidTr="002C00A2">
        <w:tc>
          <w:tcPr>
            <w:tcW w:w="3369" w:type="dxa"/>
          </w:tcPr>
          <w:p w:rsidR="00D871AE" w:rsidRPr="00ED027A" w:rsidRDefault="00D871AE" w:rsidP="002C00A2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4. Они уже сейчас происходят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4,6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3,0</w:t>
            </w:r>
          </w:p>
        </w:tc>
      </w:tr>
      <w:tr w:rsidR="00D871AE" w:rsidRPr="00ED027A" w:rsidTr="002C00A2">
        <w:tc>
          <w:tcPr>
            <w:tcW w:w="3369" w:type="dxa"/>
          </w:tcPr>
          <w:p w:rsidR="00D871AE" w:rsidRPr="00ED027A" w:rsidRDefault="00D871AE" w:rsidP="002C00A2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5. Затрудняюсь ответить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12,2</w:t>
            </w:r>
          </w:p>
        </w:tc>
        <w:tc>
          <w:tcPr>
            <w:tcW w:w="1275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10,1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9,9</w:t>
            </w:r>
          </w:p>
        </w:tc>
        <w:tc>
          <w:tcPr>
            <w:tcW w:w="1276" w:type="dxa"/>
          </w:tcPr>
          <w:p w:rsidR="00D871AE" w:rsidRPr="00ED027A" w:rsidRDefault="00D871AE" w:rsidP="002C00A2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11,0</w:t>
            </w:r>
          </w:p>
        </w:tc>
      </w:tr>
    </w:tbl>
    <w:p w:rsidR="00D871AE" w:rsidRPr="00ED027A" w:rsidRDefault="00D871AE" w:rsidP="00D871AE">
      <w:pPr>
        <w:pStyle w:val="2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871AE" w:rsidRPr="00ED027A" w:rsidRDefault="00D871AE" w:rsidP="00D871AE">
      <w:pPr>
        <w:pStyle w:val="2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02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 этом важно отметить одну закономерность, приобретающую особую актуальность в условиях сложностей, которые переживает сегодня российская экономика, – чем ниже уровень материального благосостояния респондента, тем выше уровень тревожности, недоверия и нетерпимости. </w:t>
      </w:r>
      <w:proofErr w:type="gramStart"/>
      <w:r w:rsidRPr="00ED02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 показал опрос, среди безработных ур</w:t>
      </w:r>
      <w:bookmarkStart w:id="0" w:name="_GoBack"/>
      <w:bookmarkEnd w:id="0"/>
      <w:r w:rsidRPr="00ED02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овень нетерпимости превышает общий республиканский показатель более чем в 2 раза и составляет 30,8%, а среди граждан, которым по их самоощущениям не хватает даже на самое необходимое, ситуация сходна – неприязнь к людям иной национальности составляет 27,9%. </w:t>
      </w:r>
      <w:proofErr w:type="gramEnd"/>
    </w:p>
    <w:p w:rsidR="00D871AE" w:rsidRPr="00ED027A" w:rsidRDefault="00D871AE" w:rsidP="00D871AE">
      <w:pPr>
        <w:ind w:firstLine="539"/>
        <w:jc w:val="both"/>
        <w:rPr>
          <w:sz w:val="26"/>
          <w:szCs w:val="26"/>
        </w:rPr>
      </w:pPr>
      <w:r w:rsidRPr="00ED027A">
        <w:rPr>
          <w:sz w:val="26"/>
          <w:szCs w:val="26"/>
        </w:rPr>
        <w:t xml:space="preserve">Еще один важный фактор риска – недостаточный уровень этнокультурной компетентности. Незнание истории, культуры, обычаев, норм поведения совместно проживающих народов является благоприятной почвой для формирования слухов, </w:t>
      </w:r>
      <w:proofErr w:type="gramStart"/>
      <w:r w:rsidRPr="00ED027A">
        <w:rPr>
          <w:sz w:val="26"/>
          <w:szCs w:val="26"/>
        </w:rPr>
        <w:t>домыслов</w:t>
      </w:r>
      <w:proofErr w:type="gramEnd"/>
      <w:r w:rsidRPr="00ED027A">
        <w:rPr>
          <w:sz w:val="26"/>
          <w:szCs w:val="26"/>
        </w:rPr>
        <w:t>, негативных этнических стереотипов. Как показывают социологические исследования</w:t>
      </w:r>
      <w:r>
        <w:rPr>
          <w:sz w:val="26"/>
          <w:szCs w:val="26"/>
        </w:rPr>
        <w:t>,</w:t>
      </w:r>
      <w:r w:rsidRPr="00ED027A">
        <w:rPr>
          <w:sz w:val="26"/>
          <w:szCs w:val="26"/>
        </w:rPr>
        <w:t xml:space="preserve"> здесь есть определенные «лакуны» - доля респондентов, практически не знакомых (по самооценке) с культурой и историей народов, проживающих на территории УР, составляет 23,0%.</w:t>
      </w:r>
    </w:p>
    <w:p w:rsidR="00D871AE" w:rsidRPr="00ED027A" w:rsidRDefault="00D871AE" w:rsidP="00D871AE">
      <w:pPr>
        <w:ind w:firstLine="567"/>
        <w:jc w:val="both"/>
        <w:rPr>
          <w:sz w:val="26"/>
          <w:szCs w:val="26"/>
        </w:rPr>
      </w:pPr>
      <w:r w:rsidRPr="00ED027A">
        <w:rPr>
          <w:sz w:val="26"/>
          <w:szCs w:val="26"/>
        </w:rPr>
        <w:t>Оперативный мониторинг ситуации осуществлялся также в текущем режиме посредством регулярных собеседований с лидерами и активом общественных объединений национально-культурной направленности, руководителями и активом религиозных организаций, анализа служебной переписки и приема граждан, получения информации от органов местного самоуправления, представителей БУ УР «Дом Дружбы народов» в городах и районах республики.</w:t>
      </w:r>
    </w:p>
    <w:p w:rsidR="004762BE" w:rsidRPr="00804245" w:rsidRDefault="004762BE" w:rsidP="004762BE">
      <w:pPr>
        <w:ind w:firstLine="567"/>
        <w:jc w:val="both"/>
        <w:rPr>
          <w:b/>
          <w:sz w:val="26"/>
          <w:szCs w:val="26"/>
        </w:rPr>
      </w:pPr>
      <w:r w:rsidRPr="00804245">
        <w:rPr>
          <w:sz w:val="26"/>
          <w:szCs w:val="26"/>
        </w:rPr>
        <w:t xml:space="preserve">08 февраля 2016 года в целях совместного долгосрочного информационно-аналитического, научного, консультационного сотрудничества в рамках реализации государственной национальной политики, профилактики и противодействия национальному и религиозному экстремизму было заключено Соглашение между Удмуртской Республикой и Федеральным агентством по делам национальностей. Данное Соглашение регламентирует возможность функционирования на территории </w:t>
      </w:r>
      <w:proofErr w:type="gramStart"/>
      <w:r w:rsidRPr="00804245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федеральной</w:t>
      </w:r>
      <w:r w:rsidRPr="00804245">
        <w:rPr>
          <w:sz w:val="26"/>
          <w:szCs w:val="26"/>
        </w:rPr>
        <w:t xml:space="preserve"> Системы мониторинга состояния межнациональных отношений</w:t>
      </w:r>
      <w:proofErr w:type="gramEnd"/>
      <w:r w:rsidRPr="00804245">
        <w:rPr>
          <w:sz w:val="26"/>
          <w:szCs w:val="26"/>
        </w:rPr>
        <w:t xml:space="preserve"> и раннего предупреждения конфликтных ситуаций. На данный момент Министерство национальной политики Удмуртской </w:t>
      </w:r>
      <w:r w:rsidRPr="00804245">
        <w:rPr>
          <w:sz w:val="26"/>
          <w:szCs w:val="26"/>
        </w:rPr>
        <w:lastRenderedPageBreak/>
        <w:t>Республики со специалистами ФАДН прорабатывает технические детали полноценного запуска Системы на территории региона.</w:t>
      </w:r>
      <w:r>
        <w:rPr>
          <w:sz w:val="26"/>
          <w:szCs w:val="26"/>
        </w:rPr>
        <w:t xml:space="preserve"> </w:t>
      </w:r>
    </w:p>
    <w:p w:rsidR="004762BE" w:rsidRPr="00510ECA" w:rsidRDefault="004762BE" w:rsidP="004762BE">
      <w:pPr>
        <w:tabs>
          <w:tab w:val="left" w:pos="851"/>
        </w:tabs>
        <w:spacing w:before="120" w:after="120"/>
        <w:jc w:val="center"/>
        <w:rPr>
          <w:b/>
          <w:i/>
          <w:sz w:val="26"/>
          <w:szCs w:val="26"/>
        </w:rPr>
      </w:pPr>
      <w:r w:rsidRPr="00510ECA">
        <w:rPr>
          <w:b/>
          <w:i/>
          <w:sz w:val="26"/>
          <w:szCs w:val="26"/>
          <w:lang w:val="en-US"/>
        </w:rPr>
        <w:t>V</w:t>
      </w:r>
      <w:r w:rsidRPr="00510ECA">
        <w:rPr>
          <w:b/>
          <w:i/>
          <w:sz w:val="26"/>
          <w:szCs w:val="26"/>
        </w:rPr>
        <w:t xml:space="preserve">. Профилактические мероприятия этно- и межкультурного характера </w:t>
      </w:r>
    </w:p>
    <w:p w:rsidR="004762BE" w:rsidRPr="006C625D" w:rsidRDefault="004762BE" w:rsidP="00476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C625D">
        <w:rPr>
          <w:sz w:val="26"/>
          <w:szCs w:val="26"/>
        </w:rPr>
        <w:t xml:space="preserve"> целях мониторинга уровня этнокультурной компетентности граждан, в т.ч. подростков и молодежи, мотивирования молодежи к изучению этнографии (этнологии) как наук</w:t>
      </w:r>
      <w:r>
        <w:rPr>
          <w:sz w:val="26"/>
          <w:szCs w:val="26"/>
        </w:rPr>
        <w:t>и</w:t>
      </w:r>
      <w:r w:rsidRPr="006C625D">
        <w:rPr>
          <w:sz w:val="26"/>
          <w:szCs w:val="26"/>
        </w:rPr>
        <w:t>, играющей важную роль в гармонизации межэтнических отношений, 4 октября</w:t>
      </w:r>
      <w:r>
        <w:rPr>
          <w:sz w:val="26"/>
          <w:szCs w:val="26"/>
        </w:rPr>
        <w:t xml:space="preserve"> по инициативе </w:t>
      </w:r>
      <w:r w:rsidRPr="00950A3C">
        <w:rPr>
          <w:sz w:val="26"/>
          <w:szCs w:val="26"/>
        </w:rPr>
        <w:t xml:space="preserve">РОД «Ассамблея народов Удмуртии» </w:t>
      </w:r>
      <w:r w:rsidRPr="006C625D">
        <w:rPr>
          <w:sz w:val="26"/>
          <w:szCs w:val="26"/>
        </w:rPr>
        <w:t xml:space="preserve">впервые </w:t>
      </w:r>
      <w:r>
        <w:rPr>
          <w:sz w:val="26"/>
          <w:szCs w:val="26"/>
        </w:rPr>
        <w:t xml:space="preserve">в стране </w:t>
      </w:r>
      <w:r w:rsidRPr="006C625D">
        <w:rPr>
          <w:sz w:val="26"/>
          <w:szCs w:val="26"/>
        </w:rPr>
        <w:t>проведена Всероссийская культурно-просветительская акция «Большой этнографический диктант». Всероссийским координатором этой акции являлся Миннац УР. На территории Удмуртской Республики акция проведена на 72 площадках (в основном на базе образовательных организаций; более 2600 участников).</w:t>
      </w:r>
    </w:p>
    <w:p w:rsidR="004762BE" w:rsidRPr="006C625D" w:rsidRDefault="004762BE" w:rsidP="00476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625D">
        <w:rPr>
          <w:sz w:val="26"/>
          <w:szCs w:val="26"/>
        </w:rPr>
        <w:t xml:space="preserve">Диктант показал недостаточный уровень этнокультурной компетентности, в первую очередь в молодежной среде. В целом диктант был написан на «тройку» – средний бал по России составил 53,5 из 100 возможных. </w:t>
      </w:r>
      <w:r>
        <w:rPr>
          <w:sz w:val="26"/>
          <w:szCs w:val="26"/>
        </w:rPr>
        <w:t>Итоговые материалы были направлены для информации в Федеральное агентство по делам национальностей.</w:t>
      </w:r>
    </w:p>
    <w:p w:rsidR="004762BE" w:rsidRPr="004E5825" w:rsidRDefault="004762BE" w:rsidP="004762BE">
      <w:pPr>
        <w:spacing w:before="120" w:after="120"/>
        <w:jc w:val="center"/>
        <w:rPr>
          <w:b/>
        </w:rPr>
      </w:pPr>
      <w:r w:rsidRPr="004E5825">
        <w:rPr>
          <w:b/>
        </w:rPr>
        <w:t>Итоги Большо</w:t>
      </w:r>
      <w:r>
        <w:rPr>
          <w:b/>
        </w:rPr>
        <w:t>го</w:t>
      </w:r>
      <w:r w:rsidRPr="004E5825">
        <w:rPr>
          <w:b/>
        </w:rPr>
        <w:t xml:space="preserve"> этнографическ</w:t>
      </w:r>
      <w:r>
        <w:rPr>
          <w:b/>
        </w:rPr>
        <w:t>ого</w:t>
      </w:r>
      <w:r w:rsidRPr="004E5825">
        <w:rPr>
          <w:b/>
        </w:rPr>
        <w:t xml:space="preserve"> диктант</w:t>
      </w:r>
      <w:r>
        <w:rPr>
          <w:b/>
        </w:rPr>
        <w:t>а</w:t>
      </w:r>
      <w:r w:rsidRPr="004E5825">
        <w:rPr>
          <w:b/>
        </w:rPr>
        <w:t xml:space="preserve"> по ПФО</w:t>
      </w:r>
    </w:p>
    <w:tbl>
      <w:tblPr>
        <w:tblpPr w:leftFromText="180" w:rightFromText="180" w:vertAnchor="text" w:tblpXSpec="center" w:tblpY="1"/>
        <w:tblOverlap w:val="never"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736"/>
      </w:tblGrid>
      <w:tr w:rsidR="004762BE" w:rsidRPr="0037544C" w:rsidTr="002C00A2">
        <w:trPr>
          <w:trHeight w:val="276"/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4762BE" w:rsidRPr="0037544C" w:rsidRDefault="004762BE" w:rsidP="002C00A2">
            <w:pPr>
              <w:rPr>
                <w:b/>
              </w:rPr>
            </w:pPr>
            <w:r w:rsidRPr="0037544C">
              <w:rPr>
                <w:b/>
              </w:rPr>
              <w:t>Субъекты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762BE" w:rsidRPr="0037544C" w:rsidRDefault="004762BE" w:rsidP="002C00A2">
            <w:pPr>
              <w:jc w:val="center"/>
              <w:rPr>
                <w:b/>
              </w:rPr>
            </w:pPr>
            <w:r w:rsidRPr="0037544C">
              <w:rPr>
                <w:b/>
              </w:rPr>
              <w:t>Средний бал в регионе</w:t>
            </w:r>
          </w:p>
        </w:tc>
      </w:tr>
      <w:tr w:rsidR="004762BE" w:rsidRPr="0037544C" w:rsidTr="002C00A2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4762BE" w:rsidRPr="0037544C" w:rsidRDefault="004762BE" w:rsidP="002C00A2"/>
        </w:tc>
        <w:tc>
          <w:tcPr>
            <w:tcW w:w="2551" w:type="dxa"/>
            <w:vMerge/>
            <w:shd w:val="clear" w:color="auto" w:fill="auto"/>
          </w:tcPr>
          <w:p w:rsidR="004762BE" w:rsidRPr="0037544C" w:rsidRDefault="004762BE" w:rsidP="002C00A2">
            <w:pPr>
              <w:jc w:val="center"/>
            </w:pP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Татарстан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73,3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 xml:space="preserve">Мордовия 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66,0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Ульяновская область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58,0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Пензенская область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57,95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Чувашия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57,3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Саратовская область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56,08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 xml:space="preserve">Самарская область 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55,48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Оренбургская область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55,46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Удмуртия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53</w:t>
            </w:r>
            <w:r w:rsidRPr="0037544C">
              <w:rPr>
                <w:lang w:val="en-US"/>
              </w:rPr>
              <w:t>,</w:t>
            </w:r>
            <w:r w:rsidRPr="0037544C">
              <w:t>33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Башкортостан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51,84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Марий Эл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49,9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Нижегородская область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48,4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Пермский край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46,0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r w:rsidRPr="0037544C">
              <w:t>Кировская область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</w:pPr>
            <w:r w:rsidRPr="0037544C">
              <w:t>45,5</w:t>
            </w:r>
          </w:p>
        </w:tc>
      </w:tr>
      <w:tr w:rsidR="004762BE" w:rsidRPr="0037544C" w:rsidTr="002C00A2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4762BE" w:rsidRPr="0037544C" w:rsidRDefault="004762BE" w:rsidP="002C00A2">
            <w:pPr>
              <w:rPr>
                <w:b/>
              </w:rPr>
            </w:pPr>
            <w:r w:rsidRPr="0037544C">
              <w:rPr>
                <w:b/>
              </w:rPr>
              <w:t>ВСЕГО по ПФО</w:t>
            </w:r>
          </w:p>
        </w:tc>
        <w:tc>
          <w:tcPr>
            <w:tcW w:w="2551" w:type="dxa"/>
            <w:shd w:val="clear" w:color="auto" w:fill="auto"/>
          </w:tcPr>
          <w:p w:rsidR="004762BE" w:rsidRPr="0037544C" w:rsidRDefault="004762BE" w:rsidP="002C00A2">
            <w:pPr>
              <w:jc w:val="right"/>
              <w:rPr>
                <w:b/>
              </w:rPr>
            </w:pPr>
            <w:r w:rsidRPr="0037544C">
              <w:rPr>
                <w:b/>
              </w:rPr>
              <w:t>55,32</w:t>
            </w:r>
          </w:p>
        </w:tc>
      </w:tr>
    </w:tbl>
    <w:p w:rsidR="004762BE" w:rsidRDefault="004762BE" w:rsidP="00476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BE" w:rsidRDefault="004762BE" w:rsidP="00476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BE" w:rsidRDefault="004762BE" w:rsidP="004762BE">
      <w:pPr>
        <w:spacing w:before="120" w:after="120"/>
        <w:jc w:val="center"/>
        <w:rPr>
          <w:b/>
        </w:rPr>
      </w:pPr>
    </w:p>
    <w:p w:rsidR="004762BE" w:rsidRPr="004E5825" w:rsidRDefault="004762BE" w:rsidP="004762BE">
      <w:pPr>
        <w:spacing w:before="120" w:after="120"/>
        <w:jc w:val="center"/>
        <w:rPr>
          <w:b/>
        </w:rPr>
      </w:pPr>
      <w:r w:rsidRPr="004E5825">
        <w:rPr>
          <w:b/>
        </w:rPr>
        <w:t xml:space="preserve">Итоговые данные Большого этнографического диктанта по федеральным округам РФ 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2145"/>
        <w:gridCol w:w="1730"/>
      </w:tblGrid>
      <w:tr w:rsidR="004762BE" w:rsidRPr="00A427AA" w:rsidTr="002C00A2">
        <w:trPr>
          <w:trHeight w:val="276"/>
          <w:jc w:val="center"/>
        </w:trPr>
        <w:tc>
          <w:tcPr>
            <w:tcW w:w="1778" w:type="dxa"/>
            <w:vMerge w:val="restart"/>
            <w:shd w:val="clear" w:color="auto" w:fill="auto"/>
          </w:tcPr>
          <w:p w:rsidR="004762BE" w:rsidRPr="004E5825" w:rsidRDefault="004762BE" w:rsidP="002C00A2">
            <w:pPr>
              <w:jc w:val="center"/>
              <w:rPr>
                <w:b/>
              </w:rPr>
            </w:pPr>
            <w:r w:rsidRPr="004E5825">
              <w:rPr>
                <w:b/>
              </w:rPr>
              <w:t>Федеральные округа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4762BE" w:rsidRPr="004E5825" w:rsidRDefault="004762BE" w:rsidP="002C00A2">
            <w:pPr>
              <w:jc w:val="center"/>
              <w:rPr>
                <w:b/>
              </w:rPr>
            </w:pPr>
            <w:r w:rsidRPr="004E5825">
              <w:rPr>
                <w:b/>
              </w:rPr>
              <w:t>Количество участников (человек)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4762BE" w:rsidRPr="004E5825" w:rsidRDefault="004762BE" w:rsidP="002C00A2">
            <w:pPr>
              <w:jc w:val="center"/>
              <w:rPr>
                <w:b/>
              </w:rPr>
            </w:pPr>
            <w:r w:rsidRPr="004E5825">
              <w:rPr>
                <w:b/>
              </w:rPr>
              <w:t>Средний бал в регионе</w:t>
            </w:r>
          </w:p>
        </w:tc>
      </w:tr>
      <w:tr w:rsidR="004762BE" w:rsidRPr="00A427AA" w:rsidTr="002C00A2">
        <w:trPr>
          <w:trHeight w:val="276"/>
          <w:jc w:val="center"/>
        </w:trPr>
        <w:tc>
          <w:tcPr>
            <w:tcW w:w="1778" w:type="dxa"/>
            <w:vMerge/>
            <w:shd w:val="clear" w:color="auto" w:fill="auto"/>
          </w:tcPr>
          <w:p w:rsidR="004762BE" w:rsidRPr="004E5825" w:rsidRDefault="004762BE" w:rsidP="002C00A2"/>
        </w:tc>
        <w:tc>
          <w:tcPr>
            <w:tcW w:w="1302" w:type="dxa"/>
            <w:vMerge/>
            <w:shd w:val="clear" w:color="auto" w:fill="auto"/>
          </w:tcPr>
          <w:p w:rsidR="004762BE" w:rsidRPr="004E5825" w:rsidRDefault="004762BE" w:rsidP="002C00A2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</w:tcPr>
          <w:p w:rsidR="004762BE" w:rsidRPr="004E5825" w:rsidRDefault="004762BE" w:rsidP="002C00A2">
            <w:pPr>
              <w:jc w:val="center"/>
            </w:pPr>
          </w:p>
        </w:tc>
      </w:tr>
      <w:tr w:rsidR="004762BE" w:rsidRPr="00A427AA" w:rsidTr="002C00A2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762BE" w:rsidRPr="004E5825" w:rsidRDefault="004762BE" w:rsidP="002C00A2">
            <w:r w:rsidRPr="004E5825">
              <w:t xml:space="preserve">Приволжский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right"/>
            </w:pPr>
            <w:r w:rsidRPr="004E5825">
              <w:t>13253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center"/>
            </w:pPr>
            <w:r w:rsidRPr="004E5825">
              <w:t>55,3</w:t>
            </w:r>
          </w:p>
        </w:tc>
      </w:tr>
      <w:tr w:rsidR="004762BE" w:rsidRPr="00A427AA" w:rsidTr="002C00A2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762BE" w:rsidRPr="004E5825" w:rsidRDefault="004762BE" w:rsidP="002C00A2">
            <w:r w:rsidRPr="004E5825">
              <w:t>Сибирский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right"/>
            </w:pPr>
            <w:r w:rsidRPr="004E5825">
              <w:t>6129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center"/>
            </w:pPr>
            <w:r w:rsidRPr="004E5825">
              <w:t>52,6</w:t>
            </w:r>
          </w:p>
        </w:tc>
      </w:tr>
      <w:tr w:rsidR="004762BE" w:rsidRPr="00A427AA" w:rsidTr="002C00A2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762BE" w:rsidRPr="004E5825" w:rsidRDefault="004762BE" w:rsidP="002C00A2">
            <w:r w:rsidRPr="004E5825">
              <w:t>Северо-Западный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762BE" w:rsidRPr="004E5825" w:rsidRDefault="004762BE" w:rsidP="002C00A2">
            <w:pPr>
              <w:snapToGrid w:val="0"/>
              <w:jc w:val="right"/>
            </w:pPr>
            <w:r w:rsidRPr="004E5825">
              <w:t>5902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62BE" w:rsidRPr="004E5825" w:rsidRDefault="004762BE" w:rsidP="002C00A2">
            <w:pPr>
              <w:snapToGrid w:val="0"/>
              <w:jc w:val="center"/>
            </w:pPr>
            <w:r w:rsidRPr="004E5825">
              <w:t>48,7</w:t>
            </w:r>
          </w:p>
        </w:tc>
      </w:tr>
      <w:tr w:rsidR="004762BE" w:rsidRPr="00A427AA" w:rsidTr="002C00A2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762BE" w:rsidRPr="004E5825" w:rsidRDefault="004762BE" w:rsidP="002C00A2">
            <w:r w:rsidRPr="004E5825">
              <w:t>Центральный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right"/>
            </w:pPr>
            <w:r w:rsidRPr="004E5825">
              <w:t>4881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center"/>
            </w:pPr>
            <w:r w:rsidRPr="004E5825">
              <w:t>54,2</w:t>
            </w:r>
          </w:p>
        </w:tc>
      </w:tr>
      <w:tr w:rsidR="004762BE" w:rsidRPr="00A427AA" w:rsidTr="002C00A2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762BE" w:rsidRPr="004E5825" w:rsidRDefault="004762BE" w:rsidP="002C00A2">
            <w:r w:rsidRPr="004E5825">
              <w:t>Уральский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right"/>
            </w:pPr>
            <w:r w:rsidRPr="004E5825">
              <w:t>4148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center"/>
            </w:pPr>
            <w:r w:rsidRPr="004E5825">
              <w:t>49,6</w:t>
            </w:r>
          </w:p>
        </w:tc>
      </w:tr>
      <w:tr w:rsidR="004762BE" w:rsidRPr="00A427AA" w:rsidTr="002C00A2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762BE" w:rsidRPr="004E5825" w:rsidRDefault="004762BE" w:rsidP="002C00A2">
            <w:r w:rsidRPr="004E5825">
              <w:t>Дальневосточный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right"/>
            </w:pPr>
            <w:r w:rsidRPr="004E5825">
              <w:t>3022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center"/>
            </w:pPr>
            <w:r w:rsidRPr="004E5825">
              <w:t>48,03</w:t>
            </w:r>
          </w:p>
        </w:tc>
      </w:tr>
      <w:tr w:rsidR="004762BE" w:rsidRPr="00CF1902" w:rsidTr="002C00A2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762BE" w:rsidRPr="004E5825" w:rsidRDefault="004762BE" w:rsidP="002C00A2">
            <w:r w:rsidRPr="004E5825">
              <w:t>Северо-Кавказский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right"/>
              <w:rPr>
                <w:color w:val="000000"/>
                <w:lang w:val="en-US"/>
              </w:rPr>
            </w:pPr>
            <w:r w:rsidRPr="004E5825">
              <w:rPr>
                <w:color w:val="000000"/>
                <w:lang w:val="en-US"/>
              </w:rPr>
              <w:t>2437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center"/>
            </w:pPr>
            <w:r w:rsidRPr="004E5825">
              <w:rPr>
                <w:lang w:val="en-US"/>
              </w:rPr>
              <w:t>65,</w:t>
            </w:r>
            <w:r w:rsidRPr="004E5825">
              <w:t>3</w:t>
            </w:r>
          </w:p>
        </w:tc>
      </w:tr>
      <w:tr w:rsidR="004762BE" w:rsidRPr="00A427AA" w:rsidTr="002C00A2">
        <w:trPr>
          <w:trHeight w:val="20"/>
          <w:jc w:val="center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BE" w:rsidRPr="004E5825" w:rsidRDefault="004762BE" w:rsidP="002C00A2">
            <w:r w:rsidRPr="004E5825">
              <w:lastRenderedPageBreak/>
              <w:t>Южный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BE" w:rsidRPr="004E5825" w:rsidRDefault="004762BE" w:rsidP="002C00A2">
            <w:pPr>
              <w:jc w:val="right"/>
            </w:pPr>
            <w:r w:rsidRPr="004E5825">
              <w:t>2381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BE" w:rsidRPr="004E5825" w:rsidRDefault="004762BE" w:rsidP="002C00A2">
            <w:pPr>
              <w:jc w:val="center"/>
            </w:pPr>
            <w:r w:rsidRPr="004E5825">
              <w:t>55,3</w:t>
            </w:r>
          </w:p>
        </w:tc>
      </w:tr>
      <w:tr w:rsidR="004762BE" w:rsidRPr="00A427AA" w:rsidTr="002C00A2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4762BE" w:rsidRPr="004E5825" w:rsidRDefault="004762BE" w:rsidP="002C00A2">
            <w:pPr>
              <w:rPr>
                <w:b/>
              </w:rPr>
            </w:pPr>
            <w:r w:rsidRPr="004E5825">
              <w:rPr>
                <w:b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right"/>
              <w:rPr>
                <w:b/>
              </w:rPr>
            </w:pPr>
            <w:r w:rsidRPr="004E5825">
              <w:rPr>
                <w:b/>
              </w:rPr>
              <w:t>42153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62BE" w:rsidRPr="004E5825" w:rsidRDefault="004762BE" w:rsidP="002C00A2">
            <w:pPr>
              <w:jc w:val="center"/>
              <w:rPr>
                <w:b/>
              </w:rPr>
            </w:pPr>
            <w:r w:rsidRPr="004E5825">
              <w:rPr>
                <w:b/>
              </w:rPr>
              <w:t>53,5</w:t>
            </w:r>
          </w:p>
        </w:tc>
      </w:tr>
    </w:tbl>
    <w:p w:rsidR="004762BE" w:rsidRDefault="004762BE" w:rsidP="00476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2BE" w:rsidRPr="006C625D" w:rsidRDefault="004762BE" w:rsidP="004762BE">
      <w:pPr>
        <w:shd w:val="clear" w:color="auto" w:fill="FFFFFF"/>
        <w:tabs>
          <w:tab w:val="left" w:pos="437"/>
        </w:tabs>
        <w:ind w:left="6" w:firstLine="533"/>
        <w:jc w:val="both"/>
        <w:rPr>
          <w:sz w:val="26"/>
          <w:szCs w:val="26"/>
          <w:shd w:val="clear" w:color="auto" w:fill="FCFCFC"/>
        </w:rPr>
      </w:pPr>
      <w:r w:rsidRPr="006C625D">
        <w:rPr>
          <w:sz w:val="26"/>
          <w:szCs w:val="26"/>
          <w:shd w:val="clear" w:color="auto" w:fill="FCFCFC"/>
        </w:rPr>
        <w:t xml:space="preserve">Традиционными стали конкурсы проектов, направленных на гармонизацию межнациональных отношений. Данные конкурсы повышают эффективность и </w:t>
      </w:r>
      <w:proofErr w:type="spellStart"/>
      <w:r w:rsidRPr="006C625D">
        <w:rPr>
          <w:sz w:val="26"/>
          <w:szCs w:val="26"/>
          <w:shd w:val="clear" w:color="auto" w:fill="FCFCFC"/>
        </w:rPr>
        <w:t>транспарентность</w:t>
      </w:r>
      <w:proofErr w:type="spellEnd"/>
      <w:r w:rsidRPr="006C625D">
        <w:rPr>
          <w:sz w:val="26"/>
          <w:szCs w:val="26"/>
          <w:shd w:val="clear" w:color="auto" w:fill="FCFCFC"/>
        </w:rPr>
        <w:t xml:space="preserve"> бюджетных расходов. </w:t>
      </w:r>
    </w:p>
    <w:p w:rsidR="004762BE" w:rsidRPr="006C625D" w:rsidRDefault="004762BE" w:rsidP="004762BE">
      <w:pPr>
        <w:shd w:val="clear" w:color="auto" w:fill="FFFFFF"/>
        <w:tabs>
          <w:tab w:val="left" w:pos="298"/>
        </w:tabs>
        <w:spacing w:after="120"/>
        <w:ind w:left="11" w:right="11" w:firstLine="527"/>
        <w:jc w:val="both"/>
        <w:rPr>
          <w:sz w:val="26"/>
          <w:szCs w:val="26"/>
        </w:rPr>
      </w:pPr>
      <w:r w:rsidRPr="006C625D">
        <w:rPr>
          <w:sz w:val="26"/>
          <w:szCs w:val="26"/>
          <w:shd w:val="clear" w:color="auto" w:fill="FCFCFC"/>
        </w:rPr>
        <w:t xml:space="preserve">Как показывают социологические исследования, в молодежной среде группой, наиболее уязвимой для ксенофобии, являются учащиеся средних  профессиональных образовательных организаций. Для активизации деятельности означенных организаций в сфере профилактики экстремизма в молодежной среде проведен очередной конкурс социальных проектов «Народов много - страна одна!», </w:t>
      </w:r>
      <w:r w:rsidRPr="006C625D">
        <w:rPr>
          <w:sz w:val="26"/>
          <w:szCs w:val="26"/>
        </w:rPr>
        <w:t>по результатам которого оказана поддержка 8 образовательным организациям: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717"/>
      </w:tblGrid>
      <w:tr w:rsidR="004762BE" w:rsidRPr="0074248C" w:rsidTr="002C00A2">
        <w:trPr>
          <w:jc w:val="center"/>
        </w:trPr>
        <w:tc>
          <w:tcPr>
            <w:tcW w:w="4922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/>
                <w:bCs/>
                <w:iCs/>
              </w:rPr>
            </w:pPr>
            <w:r w:rsidRPr="0074248C">
              <w:rPr>
                <w:b/>
                <w:bCs/>
                <w:iCs/>
              </w:rPr>
              <w:t>СПОО</w:t>
            </w:r>
          </w:p>
        </w:tc>
        <w:tc>
          <w:tcPr>
            <w:tcW w:w="4717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/>
                <w:bCs/>
                <w:iCs/>
              </w:rPr>
            </w:pPr>
            <w:r w:rsidRPr="0074248C">
              <w:rPr>
                <w:b/>
                <w:bCs/>
                <w:iCs/>
              </w:rPr>
              <w:t>Наименование проекта</w:t>
            </w:r>
          </w:p>
        </w:tc>
      </w:tr>
      <w:tr w:rsidR="004762BE" w:rsidRPr="0074248C" w:rsidTr="002C00A2">
        <w:trPr>
          <w:jc w:val="center"/>
        </w:trPr>
        <w:tc>
          <w:tcPr>
            <w:tcW w:w="4922" w:type="dxa"/>
            <w:shd w:val="clear" w:color="auto" w:fill="auto"/>
          </w:tcPr>
          <w:p w:rsidR="004762BE" w:rsidRPr="0074248C" w:rsidRDefault="004762BE" w:rsidP="002C00A2">
            <w:pPr>
              <w:jc w:val="both"/>
              <w:rPr>
                <w:bCs/>
                <w:iCs/>
              </w:rPr>
            </w:pPr>
            <w:r w:rsidRPr="0074248C">
              <w:rPr>
                <w:bCs/>
                <w:iCs/>
              </w:rPr>
              <w:t>ПОЧУ СПО «Высший юридический колледж»</w:t>
            </w:r>
          </w:p>
        </w:tc>
        <w:tc>
          <w:tcPr>
            <w:tcW w:w="4717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Cs/>
                <w:iCs/>
              </w:rPr>
            </w:pPr>
            <w:r w:rsidRPr="0074248C">
              <w:rPr>
                <w:bCs/>
                <w:iCs/>
              </w:rPr>
              <w:t>"Хлеб всему голова"</w:t>
            </w:r>
          </w:p>
        </w:tc>
      </w:tr>
      <w:tr w:rsidR="004762BE" w:rsidRPr="0074248C" w:rsidTr="002C00A2">
        <w:trPr>
          <w:jc w:val="center"/>
        </w:trPr>
        <w:tc>
          <w:tcPr>
            <w:tcW w:w="4922" w:type="dxa"/>
            <w:shd w:val="clear" w:color="auto" w:fill="auto"/>
          </w:tcPr>
          <w:p w:rsidR="004762BE" w:rsidRPr="0074248C" w:rsidRDefault="004762BE" w:rsidP="002C00A2">
            <w:pPr>
              <w:jc w:val="both"/>
              <w:rPr>
                <w:bCs/>
                <w:iCs/>
              </w:rPr>
            </w:pPr>
            <w:r w:rsidRPr="0074248C">
              <w:rPr>
                <w:bCs/>
                <w:iCs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4717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Cs/>
                <w:iCs/>
              </w:rPr>
            </w:pPr>
            <w:r w:rsidRPr="0074248C">
              <w:rPr>
                <w:bCs/>
                <w:iCs/>
              </w:rPr>
              <w:t xml:space="preserve">"Колледж - единство </w:t>
            </w:r>
            <w:proofErr w:type="gramStart"/>
            <w:r w:rsidRPr="0074248C">
              <w:rPr>
                <w:bCs/>
                <w:iCs/>
              </w:rPr>
              <w:t>непохожих</w:t>
            </w:r>
            <w:proofErr w:type="gramEnd"/>
            <w:r w:rsidRPr="0074248C">
              <w:rPr>
                <w:bCs/>
                <w:iCs/>
              </w:rPr>
              <w:t>"</w:t>
            </w:r>
          </w:p>
        </w:tc>
      </w:tr>
      <w:tr w:rsidR="004762BE" w:rsidRPr="0074248C" w:rsidTr="002C00A2">
        <w:trPr>
          <w:jc w:val="center"/>
        </w:trPr>
        <w:tc>
          <w:tcPr>
            <w:tcW w:w="4922" w:type="dxa"/>
            <w:shd w:val="clear" w:color="auto" w:fill="auto"/>
          </w:tcPr>
          <w:p w:rsidR="004762BE" w:rsidRPr="0074248C" w:rsidRDefault="004762BE" w:rsidP="002C00A2">
            <w:pPr>
              <w:jc w:val="both"/>
              <w:rPr>
                <w:bCs/>
                <w:iCs/>
              </w:rPr>
            </w:pPr>
            <w:r w:rsidRPr="0074248C">
              <w:rPr>
                <w:bCs/>
                <w:iCs/>
              </w:rPr>
              <w:t>БПОУ УР «Ижевский торгово-экономический техникум»</w:t>
            </w:r>
          </w:p>
        </w:tc>
        <w:tc>
          <w:tcPr>
            <w:tcW w:w="4717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Cs/>
                <w:iCs/>
              </w:rPr>
            </w:pPr>
            <w:r w:rsidRPr="0074248C">
              <w:rPr>
                <w:bCs/>
                <w:iCs/>
              </w:rPr>
              <w:t>"Гармония в многообразии"</w:t>
            </w:r>
          </w:p>
        </w:tc>
      </w:tr>
      <w:tr w:rsidR="004762BE" w:rsidRPr="0074248C" w:rsidTr="002C00A2">
        <w:trPr>
          <w:jc w:val="center"/>
        </w:trPr>
        <w:tc>
          <w:tcPr>
            <w:tcW w:w="4922" w:type="dxa"/>
            <w:shd w:val="clear" w:color="auto" w:fill="auto"/>
          </w:tcPr>
          <w:p w:rsidR="004762BE" w:rsidRPr="0074248C" w:rsidRDefault="004762BE" w:rsidP="002C00A2">
            <w:pPr>
              <w:jc w:val="both"/>
              <w:rPr>
                <w:bCs/>
                <w:iCs/>
              </w:rPr>
            </w:pPr>
            <w:r w:rsidRPr="0074248C">
              <w:rPr>
                <w:bCs/>
                <w:iCs/>
              </w:rPr>
              <w:t>БПОУ УР «Балезинский политехнический техникум»</w:t>
            </w:r>
          </w:p>
        </w:tc>
        <w:tc>
          <w:tcPr>
            <w:tcW w:w="4717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Cs/>
                <w:iCs/>
              </w:rPr>
            </w:pPr>
            <w:r w:rsidRPr="0074248C">
              <w:rPr>
                <w:bCs/>
                <w:iCs/>
              </w:rPr>
              <w:t>Познавательная игра "Национальный калейдоскоп"</w:t>
            </w:r>
          </w:p>
        </w:tc>
      </w:tr>
      <w:tr w:rsidR="004762BE" w:rsidRPr="0074248C" w:rsidTr="002C00A2">
        <w:trPr>
          <w:jc w:val="center"/>
        </w:trPr>
        <w:tc>
          <w:tcPr>
            <w:tcW w:w="4922" w:type="dxa"/>
            <w:shd w:val="clear" w:color="auto" w:fill="auto"/>
          </w:tcPr>
          <w:p w:rsidR="004762BE" w:rsidRPr="0074248C" w:rsidRDefault="004762BE" w:rsidP="002C00A2">
            <w:pPr>
              <w:jc w:val="both"/>
              <w:rPr>
                <w:bCs/>
                <w:iCs/>
              </w:rPr>
            </w:pPr>
            <w:r w:rsidRPr="0074248C">
              <w:rPr>
                <w:bCs/>
                <w:iCs/>
              </w:rPr>
              <w:t>БПОУ УР «</w:t>
            </w:r>
            <w:proofErr w:type="spellStart"/>
            <w:r w:rsidRPr="0074248C">
              <w:rPr>
                <w:bCs/>
                <w:iCs/>
              </w:rPr>
              <w:t>Можгинский</w:t>
            </w:r>
            <w:proofErr w:type="spellEnd"/>
            <w:r w:rsidRPr="0074248C">
              <w:rPr>
                <w:bCs/>
                <w:iCs/>
              </w:rPr>
              <w:t xml:space="preserve"> педагогический колледж имени Т.К.Борисова»</w:t>
            </w:r>
          </w:p>
        </w:tc>
        <w:tc>
          <w:tcPr>
            <w:tcW w:w="4717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Cs/>
                <w:iCs/>
              </w:rPr>
            </w:pPr>
            <w:r w:rsidRPr="0074248C">
              <w:rPr>
                <w:bCs/>
                <w:iCs/>
              </w:rPr>
              <w:t>Межнациональный лагерь "Кылбугор"</w:t>
            </w:r>
          </w:p>
        </w:tc>
      </w:tr>
      <w:tr w:rsidR="004762BE" w:rsidRPr="0074248C" w:rsidTr="002C00A2">
        <w:trPr>
          <w:jc w:val="center"/>
        </w:trPr>
        <w:tc>
          <w:tcPr>
            <w:tcW w:w="4922" w:type="dxa"/>
            <w:shd w:val="clear" w:color="auto" w:fill="auto"/>
          </w:tcPr>
          <w:p w:rsidR="004762BE" w:rsidRPr="0074248C" w:rsidRDefault="004762BE" w:rsidP="002C00A2">
            <w:pPr>
              <w:jc w:val="both"/>
              <w:rPr>
                <w:bCs/>
                <w:iCs/>
              </w:rPr>
            </w:pPr>
            <w:r w:rsidRPr="0074248C">
              <w:rPr>
                <w:bCs/>
                <w:iCs/>
              </w:rPr>
              <w:t>БПОУ УР «Сарапульский политехнический колледж»</w:t>
            </w:r>
          </w:p>
        </w:tc>
        <w:tc>
          <w:tcPr>
            <w:tcW w:w="4717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Cs/>
                <w:iCs/>
              </w:rPr>
            </w:pPr>
            <w:r w:rsidRPr="0074248C">
              <w:rPr>
                <w:bCs/>
                <w:iCs/>
              </w:rPr>
              <w:t>«Мы вместе»</w:t>
            </w:r>
          </w:p>
        </w:tc>
      </w:tr>
      <w:tr w:rsidR="004762BE" w:rsidRPr="0074248C" w:rsidTr="002C00A2">
        <w:trPr>
          <w:jc w:val="center"/>
        </w:trPr>
        <w:tc>
          <w:tcPr>
            <w:tcW w:w="4922" w:type="dxa"/>
            <w:shd w:val="clear" w:color="auto" w:fill="auto"/>
          </w:tcPr>
          <w:p w:rsidR="004762BE" w:rsidRPr="0074248C" w:rsidRDefault="004762BE" w:rsidP="002C00A2">
            <w:pPr>
              <w:jc w:val="both"/>
              <w:rPr>
                <w:bCs/>
                <w:iCs/>
              </w:rPr>
            </w:pPr>
            <w:r w:rsidRPr="0074248C">
              <w:rPr>
                <w:bCs/>
                <w:iCs/>
              </w:rPr>
              <w:t>БПОУ УР «Сарапульский индустриальный техникум»</w:t>
            </w:r>
          </w:p>
        </w:tc>
        <w:tc>
          <w:tcPr>
            <w:tcW w:w="4717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Cs/>
                <w:iCs/>
              </w:rPr>
            </w:pPr>
            <w:r w:rsidRPr="0074248C">
              <w:rPr>
                <w:bCs/>
                <w:iCs/>
              </w:rPr>
              <w:t>"Единство наций"</w:t>
            </w:r>
          </w:p>
        </w:tc>
      </w:tr>
      <w:tr w:rsidR="004762BE" w:rsidRPr="0074248C" w:rsidTr="002C00A2">
        <w:trPr>
          <w:jc w:val="center"/>
        </w:trPr>
        <w:tc>
          <w:tcPr>
            <w:tcW w:w="4922" w:type="dxa"/>
            <w:shd w:val="clear" w:color="auto" w:fill="auto"/>
          </w:tcPr>
          <w:p w:rsidR="004762BE" w:rsidRPr="0074248C" w:rsidRDefault="004762BE" w:rsidP="002C00A2">
            <w:pPr>
              <w:jc w:val="both"/>
              <w:rPr>
                <w:bCs/>
                <w:iCs/>
              </w:rPr>
            </w:pPr>
            <w:r w:rsidRPr="0074248C">
              <w:rPr>
                <w:bCs/>
                <w:iCs/>
              </w:rPr>
              <w:t>БПОУ УР «</w:t>
            </w:r>
            <w:proofErr w:type="spellStart"/>
            <w:r w:rsidRPr="0074248C">
              <w:rPr>
                <w:bCs/>
                <w:iCs/>
              </w:rPr>
              <w:t>Асановский</w:t>
            </w:r>
            <w:proofErr w:type="spellEnd"/>
            <w:r w:rsidRPr="0074248C">
              <w:rPr>
                <w:bCs/>
                <w:iCs/>
              </w:rPr>
              <w:t xml:space="preserve"> аграрно-технический техникум»</w:t>
            </w:r>
          </w:p>
        </w:tc>
        <w:tc>
          <w:tcPr>
            <w:tcW w:w="4717" w:type="dxa"/>
            <w:shd w:val="clear" w:color="auto" w:fill="auto"/>
          </w:tcPr>
          <w:p w:rsidR="004762BE" w:rsidRPr="0074248C" w:rsidRDefault="004762BE" w:rsidP="002C00A2">
            <w:pPr>
              <w:jc w:val="center"/>
              <w:rPr>
                <w:bCs/>
                <w:iCs/>
              </w:rPr>
            </w:pPr>
            <w:r w:rsidRPr="0074248C">
              <w:rPr>
                <w:bCs/>
                <w:iCs/>
              </w:rPr>
              <w:t>"Удмуртия многонациональная"</w:t>
            </w:r>
          </w:p>
        </w:tc>
      </w:tr>
    </w:tbl>
    <w:p w:rsidR="004762BE" w:rsidRDefault="004762BE" w:rsidP="004762BE">
      <w:pPr>
        <w:spacing w:before="120"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отчетный период проведено </w:t>
      </w:r>
      <w:r w:rsidRPr="00433B83">
        <w:rPr>
          <w:sz w:val="26"/>
          <w:szCs w:val="26"/>
        </w:rPr>
        <w:t>конкурсно</w:t>
      </w:r>
      <w:r>
        <w:rPr>
          <w:sz w:val="26"/>
          <w:szCs w:val="26"/>
        </w:rPr>
        <w:t>е</w:t>
      </w:r>
      <w:r w:rsidRPr="00433B83">
        <w:rPr>
          <w:sz w:val="26"/>
          <w:szCs w:val="26"/>
        </w:rPr>
        <w:t xml:space="preserve"> распределени</w:t>
      </w:r>
      <w:r>
        <w:rPr>
          <w:sz w:val="26"/>
          <w:szCs w:val="26"/>
        </w:rPr>
        <w:t>е</w:t>
      </w:r>
      <w:r w:rsidRPr="00433B83">
        <w:rPr>
          <w:sz w:val="26"/>
          <w:szCs w:val="26"/>
        </w:rPr>
        <w:t xml:space="preserve"> субсидий среди муниципальных образований в Удмуртской Республике на реализацию социально значимых проектов, направленных на развитие межэтнической толерантности</w:t>
      </w:r>
      <w:r>
        <w:rPr>
          <w:sz w:val="26"/>
          <w:szCs w:val="26"/>
        </w:rPr>
        <w:t>. По итогам конкурса субсидии получили 10 МО: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527"/>
      </w:tblGrid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«Завьяловский район»</w:t>
            </w: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color w:val="000000"/>
              </w:rPr>
              <w:t xml:space="preserve">Районный конкурс </w:t>
            </w:r>
            <w:r w:rsidRPr="00510ECA">
              <w:rPr>
                <w:bCs/>
                <w:iCs/>
              </w:rPr>
              <w:t xml:space="preserve">«Красавица в стиле </w:t>
            </w:r>
            <w:proofErr w:type="spellStart"/>
            <w:r w:rsidRPr="00510ECA">
              <w:rPr>
                <w:bCs/>
                <w:iCs/>
              </w:rPr>
              <w:t>этно</w:t>
            </w:r>
            <w:proofErr w:type="spellEnd"/>
            <w:r w:rsidRPr="00510ECA">
              <w:rPr>
                <w:bCs/>
                <w:iCs/>
              </w:rPr>
              <w:t xml:space="preserve"> - 2016»</w:t>
            </w:r>
          </w:p>
        </w:tc>
      </w:tr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«Город Можга»</w:t>
            </w:r>
          </w:p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color w:val="000000"/>
              </w:rPr>
            </w:pPr>
            <w:r w:rsidRPr="00510ECA">
              <w:rPr>
                <w:color w:val="000000"/>
              </w:rPr>
              <w:t>Рубрика на телеканале МУП МТРК «Можга»</w:t>
            </w:r>
          </w:p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«По соседству»</w:t>
            </w:r>
          </w:p>
        </w:tc>
      </w:tr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«Киясовский район»</w:t>
            </w: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proofErr w:type="gramStart"/>
            <w:r w:rsidRPr="00510ECA">
              <w:rPr>
                <w:color w:val="000000"/>
              </w:rPr>
              <w:t>Межрайонная</w:t>
            </w:r>
            <w:proofErr w:type="gramEnd"/>
            <w:r w:rsidRPr="00510ECA">
              <w:rPr>
                <w:color w:val="000000"/>
              </w:rPr>
              <w:t xml:space="preserve"> </w:t>
            </w:r>
            <w:r w:rsidRPr="00510ECA">
              <w:rPr>
                <w:bCs/>
                <w:iCs/>
              </w:rPr>
              <w:t>«</w:t>
            </w:r>
            <w:proofErr w:type="spellStart"/>
            <w:r w:rsidRPr="00510ECA">
              <w:rPr>
                <w:bCs/>
                <w:iCs/>
              </w:rPr>
              <w:t>Этноигра</w:t>
            </w:r>
            <w:proofErr w:type="spellEnd"/>
            <w:r w:rsidRPr="00510ECA">
              <w:rPr>
                <w:bCs/>
                <w:iCs/>
              </w:rPr>
              <w:t xml:space="preserve"> «Мы соседи»</w:t>
            </w:r>
          </w:p>
        </w:tc>
      </w:tr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«Город Сарапул»</w:t>
            </w: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 xml:space="preserve">Проект «Сарапул – </w:t>
            </w:r>
            <w:proofErr w:type="spellStart"/>
            <w:r w:rsidRPr="00510ECA">
              <w:rPr>
                <w:bCs/>
                <w:iCs/>
              </w:rPr>
              <w:t>Этноград</w:t>
            </w:r>
            <w:proofErr w:type="spellEnd"/>
            <w:r w:rsidRPr="00510ECA">
              <w:rPr>
                <w:bCs/>
                <w:iCs/>
              </w:rPr>
              <w:t>»</w:t>
            </w:r>
          </w:p>
        </w:tc>
      </w:tr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«Игринский район»</w:t>
            </w: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Проект «</w:t>
            </w:r>
            <w:proofErr w:type="spellStart"/>
            <w:r w:rsidRPr="00510ECA">
              <w:rPr>
                <w:bCs/>
                <w:iCs/>
              </w:rPr>
              <w:t>Песьанайлен</w:t>
            </w:r>
            <w:proofErr w:type="spellEnd"/>
            <w:r w:rsidRPr="00510ECA">
              <w:rPr>
                <w:bCs/>
                <w:iCs/>
              </w:rPr>
              <w:t xml:space="preserve"> </w:t>
            </w:r>
            <w:proofErr w:type="spellStart"/>
            <w:r w:rsidRPr="00510ECA">
              <w:rPr>
                <w:bCs/>
                <w:iCs/>
              </w:rPr>
              <w:t>шыкысез</w:t>
            </w:r>
            <w:proofErr w:type="spellEnd"/>
            <w:r w:rsidRPr="00510ECA">
              <w:rPr>
                <w:bCs/>
                <w:iCs/>
              </w:rPr>
              <w:t>» («Бабушкин сундук»)</w:t>
            </w:r>
          </w:p>
        </w:tc>
      </w:tr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«Сарапульский район»</w:t>
            </w:r>
          </w:p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color w:val="000000"/>
              </w:rPr>
            </w:pPr>
            <w:r w:rsidRPr="00510ECA">
              <w:rPr>
                <w:color w:val="000000"/>
              </w:rPr>
              <w:t>Информационно-методический порт для национально-культурных объединений</w:t>
            </w:r>
          </w:p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«Акватория друзей»</w:t>
            </w:r>
          </w:p>
        </w:tc>
      </w:tr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«Глазовский район»</w:t>
            </w:r>
          </w:p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t>Открытый межнациональный  образовательный форум</w:t>
            </w:r>
            <w:r w:rsidRPr="00510ECA">
              <w:rPr>
                <w:bCs/>
                <w:iCs/>
              </w:rPr>
              <w:t xml:space="preserve"> «</w:t>
            </w:r>
            <w:proofErr w:type="spellStart"/>
            <w:r w:rsidRPr="00510ECA">
              <w:rPr>
                <w:bCs/>
                <w:iCs/>
              </w:rPr>
              <w:t>ДондыДор</w:t>
            </w:r>
            <w:proofErr w:type="spellEnd"/>
            <w:r w:rsidRPr="00510ECA">
              <w:rPr>
                <w:bCs/>
                <w:iCs/>
              </w:rPr>
              <w:t>»</w:t>
            </w:r>
          </w:p>
        </w:tc>
      </w:tr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</w:t>
            </w:r>
            <w:proofErr w:type="spellStart"/>
            <w:r w:rsidRPr="00510ECA">
              <w:rPr>
                <w:bCs/>
                <w:iCs/>
              </w:rPr>
              <w:t>Якшур</w:t>
            </w:r>
            <w:proofErr w:type="spellEnd"/>
            <w:r w:rsidRPr="00510ECA">
              <w:rPr>
                <w:bCs/>
                <w:iCs/>
              </w:rPr>
              <w:t xml:space="preserve"> – </w:t>
            </w:r>
            <w:proofErr w:type="spellStart"/>
            <w:r w:rsidRPr="00510ECA">
              <w:rPr>
                <w:bCs/>
                <w:iCs/>
              </w:rPr>
              <w:t>Бодьинский</w:t>
            </w:r>
            <w:proofErr w:type="spellEnd"/>
            <w:r w:rsidRPr="00510ECA">
              <w:rPr>
                <w:bCs/>
                <w:iCs/>
              </w:rPr>
              <w:t xml:space="preserve"> район»</w:t>
            </w: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Этнолаборатория «Колесо времени»</w:t>
            </w:r>
          </w:p>
        </w:tc>
      </w:tr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«Балезинский район»</w:t>
            </w: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Проект «Сила духа. Продолжение»</w:t>
            </w:r>
          </w:p>
        </w:tc>
      </w:tr>
      <w:tr w:rsidR="004762BE" w:rsidRPr="00804245" w:rsidTr="002C00A2">
        <w:trPr>
          <w:jc w:val="center"/>
        </w:trPr>
        <w:tc>
          <w:tcPr>
            <w:tcW w:w="4112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>МО «Ярский район»</w:t>
            </w:r>
          </w:p>
        </w:tc>
        <w:tc>
          <w:tcPr>
            <w:tcW w:w="5527" w:type="dxa"/>
          </w:tcPr>
          <w:p w:rsidR="004762BE" w:rsidRPr="00510ECA" w:rsidRDefault="004762BE" w:rsidP="002C00A2">
            <w:pPr>
              <w:jc w:val="both"/>
              <w:rPr>
                <w:bCs/>
                <w:iCs/>
              </w:rPr>
            </w:pPr>
            <w:r w:rsidRPr="00510ECA">
              <w:rPr>
                <w:bCs/>
                <w:iCs/>
              </w:rPr>
              <w:t xml:space="preserve">Проект «Гори </w:t>
            </w:r>
            <w:proofErr w:type="spellStart"/>
            <w:r w:rsidRPr="00510ECA">
              <w:rPr>
                <w:bCs/>
                <w:iCs/>
              </w:rPr>
              <w:t>ЯРче</w:t>
            </w:r>
            <w:proofErr w:type="spellEnd"/>
            <w:r w:rsidRPr="00510ECA">
              <w:rPr>
                <w:bCs/>
                <w:iCs/>
              </w:rPr>
              <w:t>, костер Дружбы»</w:t>
            </w:r>
          </w:p>
        </w:tc>
      </w:tr>
    </w:tbl>
    <w:p w:rsidR="004762BE" w:rsidRDefault="004762BE" w:rsidP="004762BE">
      <w:pPr>
        <w:contextualSpacing/>
        <w:jc w:val="both"/>
        <w:rPr>
          <w:sz w:val="26"/>
          <w:szCs w:val="26"/>
        </w:rPr>
      </w:pPr>
    </w:p>
    <w:p w:rsidR="004762BE" w:rsidRPr="0094539D" w:rsidRDefault="004762BE" w:rsidP="004762BE">
      <w:pPr>
        <w:ind w:left="5" w:firstLine="535"/>
        <w:contextualSpacing/>
        <w:jc w:val="both"/>
        <w:rPr>
          <w:sz w:val="26"/>
          <w:szCs w:val="26"/>
        </w:rPr>
      </w:pPr>
      <w:r w:rsidRPr="006C625D">
        <w:rPr>
          <w:sz w:val="26"/>
          <w:szCs w:val="26"/>
        </w:rPr>
        <w:t>В настоящее время</w:t>
      </w:r>
      <w:r>
        <w:rPr>
          <w:sz w:val="26"/>
          <w:szCs w:val="26"/>
        </w:rPr>
        <w:t xml:space="preserve"> по инициативе</w:t>
      </w:r>
      <w:r w:rsidRPr="006C6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Миннаца УР совместно с </w:t>
      </w:r>
      <w:proofErr w:type="spellStart"/>
      <w:r>
        <w:rPr>
          <w:sz w:val="26"/>
          <w:szCs w:val="26"/>
        </w:rPr>
        <w:t>Минобразом</w:t>
      </w:r>
      <w:proofErr w:type="spellEnd"/>
      <w:r>
        <w:rPr>
          <w:sz w:val="26"/>
          <w:szCs w:val="26"/>
        </w:rPr>
        <w:t xml:space="preserve"> УР, Администрацией г. Ижевска </w:t>
      </w:r>
      <w:r w:rsidRPr="006C625D">
        <w:rPr>
          <w:sz w:val="26"/>
          <w:szCs w:val="26"/>
        </w:rPr>
        <w:t>на базе одной из школ г. Ижевска прорабатывается модель поликультурного образования в образовательной организации. Проект направлен на формирование и развитие этнокультурных знаний педагогов, школьников и их родителей.</w:t>
      </w:r>
    </w:p>
    <w:p w:rsidR="004762BE" w:rsidRPr="000F3997" w:rsidRDefault="004762BE" w:rsidP="004762BE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F3997">
        <w:rPr>
          <w:color w:val="000000"/>
          <w:sz w:val="26"/>
          <w:szCs w:val="26"/>
          <w:shd w:val="clear" w:color="auto" w:fill="FFFFFF"/>
        </w:rPr>
        <w:t xml:space="preserve">17-18 ноября в Удмуртии </w:t>
      </w:r>
      <w:r>
        <w:rPr>
          <w:color w:val="000000"/>
          <w:sz w:val="26"/>
          <w:szCs w:val="26"/>
          <w:shd w:val="clear" w:color="auto" w:fill="FFFFFF"/>
        </w:rPr>
        <w:t>в рамках проекта</w:t>
      </w:r>
      <w:r w:rsidRPr="000F3997">
        <w:rPr>
          <w:rFonts w:ascii="Arial Unicode MS" w:hAnsi="Arial Unicode MS"/>
          <w:color w:val="000000"/>
          <w:sz w:val="18"/>
          <w:szCs w:val="18"/>
          <w:shd w:val="clear" w:color="auto" w:fill="FFFFFF"/>
        </w:rPr>
        <w:t xml:space="preserve"> </w:t>
      </w:r>
      <w:r w:rsidRPr="000F3997">
        <w:rPr>
          <w:color w:val="000000"/>
          <w:sz w:val="26"/>
          <w:szCs w:val="26"/>
          <w:shd w:val="clear" w:color="auto" w:fill="FFFFFF"/>
        </w:rPr>
        <w:t>«Многонациональный молодёжный образовательный центр «Вместе» прошла первая Межрегиональная учебная сессия для активис</w:t>
      </w:r>
      <w:r w:rsidRPr="000F3997">
        <w:rPr>
          <w:sz w:val="26"/>
          <w:szCs w:val="26"/>
          <w:shd w:val="clear" w:color="auto" w:fill="FFFFFF"/>
        </w:rPr>
        <w:t>тов молодежных национальных общественных организаций Российской Федерации.</w:t>
      </w:r>
      <w:r>
        <w:rPr>
          <w:sz w:val="26"/>
          <w:szCs w:val="26"/>
          <w:shd w:val="clear" w:color="auto" w:fill="FFFFFF"/>
        </w:rPr>
        <w:t xml:space="preserve"> Учебная сессия была посвящена вопросам формирования общегражданской идентичности, формирования российской нации.</w:t>
      </w:r>
      <w:r w:rsidRPr="000F399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</w:t>
      </w:r>
      <w:r w:rsidRPr="000F3997">
        <w:rPr>
          <w:sz w:val="26"/>
          <w:szCs w:val="26"/>
        </w:rPr>
        <w:t>сновная цель Центра – создание социально-ориентированной образовательной площадки, системы консультационно-методической помощи для реализации молодёжных инициатив в сфере государственной национальной политики.</w:t>
      </w:r>
    </w:p>
    <w:p w:rsidR="004762BE" w:rsidRPr="000F3997" w:rsidRDefault="004762BE" w:rsidP="004762BE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F3997">
        <w:rPr>
          <w:sz w:val="26"/>
          <w:szCs w:val="26"/>
        </w:rPr>
        <w:t xml:space="preserve">Первая сессия образовательного центра «Вместе» собрала участников из 7 регионов РФ - Удмуртской Республики, Чувашской Республики, Республик Марий Эл, Коми, Башкортостан, Татарстан, Пермского края и Оренбургской области. Программа учебной сессии включала лекции федеральных экспертов, мастер-классы и групповую работу по таким направлениям как информационное сопровождение социальных этнокультурных проектов, эффективный поиск ресурсов для реализации социокультурных инициатив, социальные </w:t>
      </w:r>
      <w:proofErr w:type="gramStart"/>
      <w:r w:rsidRPr="000F3997">
        <w:rPr>
          <w:sz w:val="26"/>
          <w:szCs w:val="26"/>
        </w:rPr>
        <w:t>интернет-платформы</w:t>
      </w:r>
      <w:proofErr w:type="gramEnd"/>
      <w:r w:rsidRPr="000F3997">
        <w:rPr>
          <w:sz w:val="26"/>
          <w:szCs w:val="26"/>
        </w:rPr>
        <w:t>, SMM технологии в продвижении проектов и добровольческий ресурс в этнокультурных проектах</w:t>
      </w:r>
    </w:p>
    <w:p w:rsidR="004762BE" w:rsidRPr="002E3809" w:rsidRDefault="004762BE" w:rsidP="004762BE">
      <w:pPr>
        <w:shd w:val="clear" w:color="auto" w:fill="FFFFFF"/>
        <w:tabs>
          <w:tab w:val="left" w:pos="298"/>
        </w:tabs>
        <w:ind w:left="11" w:right="11" w:firstLine="527"/>
        <w:jc w:val="both"/>
        <w:rPr>
          <w:sz w:val="26"/>
          <w:szCs w:val="26"/>
        </w:rPr>
      </w:pPr>
      <w:r w:rsidRPr="002E3809">
        <w:rPr>
          <w:sz w:val="26"/>
          <w:szCs w:val="26"/>
        </w:rPr>
        <w:t xml:space="preserve">В отчетный период в ВУЗах республики с участием представителей общественных объединений национально-культурной направленности прошли: </w:t>
      </w:r>
    </w:p>
    <w:p w:rsidR="004762BE" w:rsidRPr="002E3809" w:rsidRDefault="004762BE" w:rsidP="004762BE">
      <w:pPr>
        <w:numPr>
          <w:ilvl w:val="0"/>
          <w:numId w:val="1"/>
        </w:numPr>
        <w:shd w:val="clear" w:color="auto" w:fill="FFFFFF"/>
        <w:tabs>
          <w:tab w:val="clear" w:pos="1247"/>
          <w:tab w:val="left" w:pos="900"/>
        </w:tabs>
        <w:ind w:left="0" w:firstLine="540"/>
        <w:jc w:val="both"/>
        <w:rPr>
          <w:spacing w:val="-17"/>
          <w:sz w:val="26"/>
          <w:szCs w:val="26"/>
        </w:rPr>
      </w:pPr>
      <w:r w:rsidRPr="002E3809">
        <w:rPr>
          <w:sz w:val="26"/>
          <w:szCs w:val="26"/>
        </w:rPr>
        <w:t xml:space="preserve">ФГБОУ ВПО «Ижевский государственный технический университет </w:t>
      </w:r>
      <w:r w:rsidRPr="002E3809">
        <w:rPr>
          <w:sz w:val="26"/>
          <w:szCs w:val="26"/>
          <w:shd w:val="clear" w:color="auto" w:fill="FFFFFF"/>
        </w:rPr>
        <w:t>имени М.Т. Калашникова</w:t>
      </w:r>
      <w:r w:rsidRPr="002E3809">
        <w:rPr>
          <w:rStyle w:val="apple-converted-space"/>
          <w:sz w:val="26"/>
          <w:szCs w:val="26"/>
          <w:shd w:val="clear" w:color="auto" w:fill="FFFFFF"/>
        </w:rPr>
        <w:t xml:space="preserve">» </w:t>
      </w:r>
      <w:r w:rsidRPr="002E3809">
        <w:rPr>
          <w:bCs/>
          <w:sz w:val="26"/>
          <w:szCs w:val="26"/>
        </w:rPr>
        <w:t>–</w:t>
      </w:r>
      <w:r w:rsidRPr="002E3809">
        <w:rPr>
          <w:sz w:val="26"/>
          <w:szCs w:val="26"/>
        </w:rPr>
        <w:t xml:space="preserve"> </w:t>
      </w:r>
      <w:r w:rsidRPr="002E3809">
        <w:rPr>
          <w:sz w:val="26"/>
          <w:szCs w:val="26"/>
          <w:lang w:val="en-US"/>
        </w:rPr>
        <w:t>VI</w:t>
      </w:r>
      <w:r w:rsidRPr="002E3809">
        <w:rPr>
          <w:sz w:val="26"/>
          <w:szCs w:val="26"/>
        </w:rPr>
        <w:t xml:space="preserve"> студенческий межэтнический фестиваль «Лига наций </w:t>
      </w:r>
      <w:proofErr w:type="spellStart"/>
      <w:r w:rsidRPr="002E3809">
        <w:rPr>
          <w:sz w:val="26"/>
          <w:szCs w:val="26"/>
        </w:rPr>
        <w:t>ИжГТУ</w:t>
      </w:r>
      <w:proofErr w:type="spellEnd"/>
      <w:r w:rsidRPr="002E3809">
        <w:rPr>
          <w:sz w:val="26"/>
          <w:szCs w:val="26"/>
        </w:rPr>
        <w:t>», направленный на развитие гармоничного межэтнического взаимодействия в студенческой среде. В фестивале приняли участие студенты всех факультетов.</w:t>
      </w:r>
    </w:p>
    <w:p w:rsidR="004762BE" w:rsidRPr="002E3809" w:rsidRDefault="004762BE" w:rsidP="004762BE">
      <w:pPr>
        <w:numPr>
          <w:ilvl w:val="0"/>
          <w:numId w:val="1"/>
        </w:numPr>
        <w:shd w:val="clear" w:color="auto" w:fill="FFFFFF"/>
        <w:tabs>
          <w:tab w:val="clear" w:pos="1247"/>
          <w:tab w:val="left" w:pos="900"/>
        </w:tabs>
        <w:ind w:left="6" w:right="11" w:firstLine="533"/>
        <w:jc w:val="both"/>
        <w:rPr>
          <w:b/>
          <w:sz w:val="26"/>
          <w:szCs w:val="26"/>
        </w:rPr>
      </w:pPr>
      <w:r w:rsidRPr="002E3809">
        <w:rPr>
          <w:sz w:val="26"/>
          <w:szCs w:val="26"/>
        </w:rPr>
        <w:t>ФГБОУ ВПО «Удмуртский государственный университет»:</w:t>
      </w:r>
    </w:p>
    <w:p w:rsidR="004762BE" w:rsidRPr="002E3809" w:rsidRDefault="004762BE" w:rsidP="004762BE">
      <w:pPr>
        <w:shd w:val="clear" w:color="auto" w:fill="FFFFFF"/>
        <w:tabs>
          <w:tab w:val="left" w:pos="900"/>
        </w:tabs>
        <w:ind w:right="11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E3809">
        <w:rPr>
          <w:sz w:val="26"/>
          <w:szCs w:val="26"/>
        </w:rPr>
        <w:t>1) </w:t>
      </w:r>
      <w:r w:rsidRPr="002E3809">
        <w:rPr>
          <w:sz w:val="26"/>
          <w:szCs w:val="26"/>
          <w:lang w:val="en-US"/>
        </w:rPr>
        <w:t>VII</w:t>
      </w:r>
      <w:r w:rsidRPr="002E3809">
        <w:rPr>
          <w:sz w:val="26"/>
          <w:szCs w:val="26"/>
        </w:rPr>
        <w:t xml:space="preserve"> </w:t>
      </w:r>
      <w:r w:rsidRPr="002E3809">
        <w:rPr>
          <w:sz w:val="26"/>
          <w:szCs w:val="26"/>
          <w:shd w:val="clear" w:color="auto" w:fill="FFFFFF"/>
        </w:rPr>
        <w:t xml:space="preserve">научно-образовательный форум «Международная неделя многоязычия в </w:t>
      </w:r>
      <w:proofErr w:type="spellStart"/>
      <w:r w:rsidRPr="002E3809">
        <w:rPr>
          <w:sz w:val="26"/>
          <w:szCs w:val="26"/>
          <w:shd w:val="clear" w:color="auto" w:fill="FFFFFF"/>
        </w:rPr>
        <w:t>УдГУ</w:t>
      </w:r>
      <w:proofErr w:type="spellEnd"/>
      <w:r w:rsidRPr="002E3809">
        <w:rPr>
          <w:sz w:val="26"/>
          <w:szCs w:val="26"/>
          <w:shd w:val="clear" w:color="auto" w:fill="FFFFFF"/>
        </w:rPr>
        <w:t xml:space="preserve">» (29 февраля — 4 марта </w:t>
      </w:r>
      <w:smartTag w:uri="urn:schemas-microsoft-com:office:smarttags" w:element="metricconverter">
        <w:smartTagPr>
          <w:attr w:name="ProductID" w:val="2016 г"/>
        </w:smartTagPr>
        <w:r w:rsidRPr="002E3809">
          <w:rPr>
            <w:sz w:val="26"/>
            <w:szCs w:val="26"/>
            <w:shd w:val="clear" w:color="auto" w:fill="FFFFFF"/>
          </w:rPr>
          <w:t>2016 г</w:t>
        </w:r>
      </w:smartTag>
      <w:r w:rsidRPr="002E3809">
        <w:rPr>
          <w:sz w:val="26"/>
          <w:szCs w:val="26"/>
          <w:shd w:val="clear" w:color="auto" w:fill="FFFFFF"/>
        </w:rPr>
        <w:t xml:space="preserve">.). Форум </w:t>
      </w:r>
      <w:r w:rsidRPr="002E3809">
        <w:rPr>
          <w:color w:val="000000"/>
          <w:sz w:val="26"/>
          <w:szCs w:val="26"/>
          <w:shd w:val="clear" w:color="auto" w:fill="FFFFFF"/>
        </w:rPr>
        <w:t>является дискуссионной площадкой в области языкового образования, включающей комплекс разнообразных форм общения учащейся молодежи (студентов и старшеклассников) Удмуртии с учеными, иностранными студентами, представителями национально-культурных обществ.</w:t>
      </w:r>
    </w:p>
    <w:p w:rsidR="004762BE" w:rsidRDefault="004762BE" w:rsidP="004762BE"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E3809">
        <w:rPr>
          <w:sz w:val="26"/>
          <w:szCs w:val="26"/>
        </w:rPr>
        <w:t>) Фестиваль народов мира (13 – 19 мая</w:t>
      </w:r>
      <w:r>
        <w:rPr>
          <w:sz w:val="26"/>
          <w:szCs w:val="26"/>
        </w:rPr>
        <w:t xml:space="preserve"> 2016 года</w:t>
      </w:r>
      <w:r w:rsidRPr="002E3809">
        <w:rPr>
          <w:sz w:val="26"/>
          <w:szCs w:val="26"/>
        </w:rPr>
        <w:t>), в программе которого состоялись различные языковые, танцевальные и песенные мастер-классы, лекции, посвященные культурам различных стран, показы кинофильмов на польском и французском языках.</w:t>
      </w:r>
    </w:p>
    <w:p w:rsidR="004762BE" w:rsidRPr="002E3809" w:rsidRDefault="004762BE" w:rsidP="004762BE">
      <w:pPr>
        <w:shd w:val="clear" w:color="auto" w:fill="FFFFFF"/>
        <w:ind w:right="11" w:firstLine="539"/>
        <w:jc w:val="both"/>
        <w:rPr>
          <w:sz w:val="26"/>
          <w:szCs w:val="26"/>
        </w:rPr>
      </w:pPr>
      <w:r w:rsidRPr="002E3809">
        <w:rPr>
          <w:sz w:val="26"/>
          <w:szCs w:val="26"/>
        </w:rPr>
        <w:t>Представители религиозных и общественных организаций (в т.ч. национально-культурной направленности) привлекаются как в качестве приглашенных экспертов, так и в качестве соорганизаторов к проведению культурно-массовых и воспитательно-просветительских мероприятий в общеобразовательных учреждениях.</w:t>
      </w:r>
    </w:p>
    <w:p w:rsidR="004762BE" w:rsidRPr="002E3809" w:rsidRDefault="004762BE" w:rsidP="004762BE">
      <w:pPr>
        <w:ind w:firstLine="550"/>
        <w:jc w:val="both"/>
        <w:rPr>
          <w:sz w:val="26"/>
          <w:szCs w:val="26"/>
        </w:rPr>
      </w:pPr>
      <w:r w:rsidRPr="006C625D">
        <w:rPr>
          <w:sz w:val="26"/>
          <w:szCs w:val="26"/>
        </w:rPr>
        <w:t xml:space="preserve">В общеобразовательных организациях республики в целях </w:t>
      </w:r>
      <w:r w:rsidRPr="006C625D">
        <w:rPr>
          <w:bCs/>
          <w:sz w:val="26"/>
          <w:szCs w:val="26"/>
        </w:rPr>
        <w:t xml:space="preserve">недопущения вовлечения молодёжи в экстремистскую деятельность и повышения </w:t>
      </w:r>
      <w:r w:rsidRPr="006C625D">
        <w:rPr>
          <w:bCs/>
          <w:sz w:val="26"/>
          <w:szCs w:val="26"/>
        </w:rPr>
        <w:lastRenderedPageBreak/>
        <w:t>эффективности образовательного</w:t>
      </w:r>
      <w:r w:rsidRPr="002E3809">
        <w:rPr>
          <w:bCs/>
          <w:spacing w:val="-5"/>
          <w:sz w:val="26"/>
          <w:szCs w:val="26"/>
        </w:rPr>
        <w:t xml:space="preserve"> процесса в </w:t>
      </w:r>
      <w:r w:rsidRPr="002E3809">
        <w:rPr>
          <w:bCs/>
          <w:sz w:val="26"/>
          <w:szCs w:val="26"/>
        </w:rPr>
        <w:t>сфере противодействия экстремизму</w:t>
      </w:r>
      <w:r w:rsidRPr="002E3809">
        <w:rPr>
          <w:sz w:val="26"/>
          <w:szCs w:val="26"/>
        </w:rPr>
        <w:t xml:space="preserve"> в отчетный период проведены:</w:t>
      </w:r>
    </w:p>
    <w:p w:rsidR="004762BE" w:rsidRPr="00441124" w:rsidRDefault="004762BE" w:rsidP="004762B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41124">
        <w:rPr>
          <w:sz w:val="26"/>
          <w:szCs w:val="26"/>
        </w:rPr>
        <w:t xml:space="preserve">Региональный этап I Всероссийского конкурса детского и юношеского творчества «Базовые национальные ценности в творчестве» на базе бюджетного профессионального образовательного учреждения Удмуртской Республики «Удмуртский республиканский социально-педагогический колледж». </w:t>
      </w:r>
    </w:p>
    <w:p w:rsidR="004762BE" w:rsidRPr="00441124" w:rsidRDefault="004762BE" w:rsidP="004762B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41124">
        <w:rPr>
          <w:sz w:val="26"/>
          <w:szCs w:val="26"/>
        </w:rPr>
        <w:t>Республиканская студенческая научно-практическая конференция «Проблемы молодежного экстремизма в современном обществе» среди студентов профессиональных образовательных организаций Удмуртской Республики (29 марта 2016 года на базе БПОУ УР «Воткинский музыкально-педагогический колледж имени П.И. Чайковского»). Цель конференции – предупреждение экстремистских идей среди молодежи, поиск путей решения этой очень важной на сегодняшний день проблемы.</w:t>
      </w:r>
    </w:p>
    <w:p w:rsidR="004762BE" w:rsidRPr="00441124" w:rsidRDefault="004762BE" w:rsidP="004762B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41124">
        <w:rPr>
          <w:sz w:val="26"/>
          <w:szCs w:val="26"/>
        </w:rPr>
        <w:t>Республиканский тур Общероссийской олимпиады школьников по Основам православной культуры (ОПК). Это ежегодная олимпиада по комплексу предметов, связанных с изучением истории и культуры Православия. Она входит в просветительскую программу предметных олимпиад и творческих конкурсов для школьников 5-11 классов всех видов образовательных учреждений Удмуртской Республики.</w:t>
      </w:r>
    </w:p>
    <w:p w:rsidR="004762BE" w:rsidRDefault="004762BE" w:rsidP="004762B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41124">
        <w:rPr>
          <w:sz w:val="26"/>
          <w:szCs w:val="26"/>
        </w:rPr>
        <w:t>Первая республиканская школа-практикум «Формирование единства российской нации. Роль молодежи» (15 апреля, г.</w:t>
      </w:r>
      <w:r>
        <w:rPr>
          <w:sz w:val="26"/>
          <w:szCs w:val="26"/>
        </w:rPr>
        <w:t xml:space="preserve"> </w:t>
      </w:r>
      <w:r w:rsidRPr="00441124">
        <w:rPr>
          <w:sz w:val="26"/>
          <w:szCs w:val="26"/>
        </w:rPr>
        <w:t>Можга). В школе-практикуме приняли участие представители органов государственной власти и местного самоуправления, общественных объединений, молодые ученые, лидеры НКО Удмуртской Республики.</w:t>
      </w:r>
    </w:p>
    <w:p w:rsidR="004762BE" w:rsidRPr="00CC7116" w:rsidRDefault="004762BE" w:rsidP="004762BE">
      <w:pPr>
        <w:shd w:val="clear" w:color="auto" w:fill="FFFFFF"/>
        <w:ind w:right="11" w:firstLine="539"/>
        <w:jc w:val="both"/>
        <w:rPr>
          <w:sz w:val="26"/>
          <w:szCs w:val="26"/>
        </w:rPr>
      </w:pPr>
      <w:r w:rsidRPr="00CC7116">
        <w:rPr>
          <w:sz w:val="26"/>
          <w:szCs w:val="26"/>
        </w:rPr>
        <w:t>Кроме того, проведена серия молодёжных этнографических игр «Интеллектуальное пятиборье» среди учащихся старших классов образовательных организаций республики.</w:t>
      </w:r>
    </w:p>
    <w:p w:rsidR="004762BE" w:rsidRDefault="004762BE" w:rsidP="004762BE">
      <w:pPr>
        <w:shd w:val="clear" w:color="auto" w:fill="FFFFFF"/>
        <w:ind w:right="11" w:firstLine="539"/>
        <w:jc w:val="both"/>
        <w:rPr>
          <w:sz w:val="26"/>
          <w:szCs w:val="26"/>
        </w:rPr>
      </w:pPr>
      <w:r>
        <w:rPr>
          <w:sz w:val="26"/>
          <w:szCs w:val="26"/>
        </w:rPr>
        <w:t>С период с 25 ноября по 13 декабря 2016 года состоялась</w:t>
      </w:r>
      <w:r w:rsidRPr="000F0F66">
        <w:rPr>
          <w:sz w:val="26"/>
          <w:szCs w:val="26"/>
        </w:rPr>
        <w:t xml:space="preserve"> серия межнациональных молодежных игр</w:t>
      </w:r>
      <w:r>
        <w:rPr>
          <w:sz w:val="26"/>
          <w:szCs w:val="26"/>
        </w:rPr>
        <w:t xml:space="preserve"> </w:t>
      </w:r>
      <w:r w:rsidRPr="000F0F66">
        <w:rPr>
          <w:sz w:val="26"/>
          <w:szCs w:val="26"/>
        </w:rPr>
        <w:t>«</w:t>
      </w:r>
      <w:proofErr w:type="spellStart"/>
      <w:r w:rsidRPr="000F0F66">
        <w:rPr>
          <w:sz w:val="26"/>
          <w:szCs w:val="26"/>
        </w:rPr>
        <w:t>ЭТНОэксперт</w:t>
      </w:r>
      <w:proofErr w:type="spellEnd"/>
      <w:r w:rsidRPr="000F0F66">
        <w:rPr>
          <w:sz w:val="26"/>
          <w:szCs w:val="26"/>
        </w:rPr>
        <w:t>» В игре принимают участие команды, состоящие из учащихся старших классов общеобразовательных учебных заведений Удмуртской Респуб</w:t>
      </w:r>
      <w:r>
        <w:rPr>
          <w:sz w:val="26"/>
          <w:szCs w:val="26"/>
        </w:rPr>
        <w:t xml:space="preserve">лики в возрасте от 14 до 17 лет. </w:t>
      </w:r>
      <w:r w:rsidRPr="000F0F66">
        <w:rPr>
          <w:sz w:val="26"/>
          <w:szCs w:val="26"/>
        </w:rPr>
        <w:t>Общее количество участников не менее 500 человек.</w:t>
      </w:r>
      <w:r>
        <w:rPr>
          <w:sz w:val="26"/>
          <w:szCs w:val="26"/>
        </w:rPr>
        <w:t xml:space="preserve"> Игры проводится по зональному принципу.</w:t>
      </w:r>
    </w:p>
    <w:p w:rsidR="004762BE" w:rsidRPr="00CC7116" w:rsidRDefault="004762BE" w:rsidP="004762BE">
      <w:pPr>
        <w:shd w:val="clear" w:color="auto" w:fill="FFFFFF"/>
        <w:tabs>
          <w:tab w:val="left" w:pos="298"/>
        </w:tabs>
        <w:ind w:left="11" w:right="11" w:firstLine="527"/>
        <w:jc w:val="both"/>
        <w:rPr>
          <w:sz w:val="26"/>
          <w:szCs w:val="26"/>
        </w:rPr>
      </w:pPr>
      <w:r w:rsidRPr="00DC5DDA">
        <w:rPr>
          <w:sz w:val="26"/>
          <w:szCs w:val="26"/>
        </w:rPr>
        <w:t xml:space="preserve">На различных площадках республики проводились культурно-просветительские мероприятия, направленные </w:t>
      </w:r>
      <w:r>
        <w:rPr>
          <w:sz w:val="26"/>
          <w:szCs w:val="26"/>
        </w:rPr>
        <w:t xml:space="preserve">на </w:t>
      </w:r>
      <w:r w:rsidRPr="00DC5DDA">
        <w:rPr>
          <w:sz w:val="26"/>
          <w:szCs w:val="26"/>
        </w:rPr>
        <w:t xml:space="preserve">гармонизацию межнациональных отношений, развитие межэтнического сотрудничества, </w:t>
      </w:r>
      <w:r>
        <w:rPr>
          <w:sz w:val="26"/>
          <w:szCs w:val="26"/>
        </w:rPr>
        <w:t>патриотическое воспитание молодежи</w:t>
      </w:r>
      <w:r w:rsidRPr="00DC5DDA">
        <w:rPr>
          <w:sz w:val="26"/>
          <w:szCs w:val="26"/>
        </w:rPr>
        <w:t>:</w:t>
      </w:r>
    </w:p>
    <w:p w:rsidR="004762BE" w:rsidRPr="004F4311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80"/>
          <w:tab w:val="num" w:pos="1070"/>
        </w:tabs>
        <w:ind w:left="0" w:firstLine="55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1114A8">
        <w:rPr>
          <w:sz w:val="26"/>
          <w:szCs w:val="26"/>
        </w:rPr>
        <w:t>ежнациональный Новый год</w:t>
      </w:r>
      <w:r>
        <w:rPr>
          <w:sz w:val="26"/>
          <w:szCs w:val="26"/>
        </w:rPr>
        <w:t>;</w:t>
      </w:r>
    </w:p>
    <w:p w:rsidR="004762BE" w:rsidRPr="00F95842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80"/>
          <w:tab w:val="num" w:pos="1070"/>
        </w:tabs>
        <w:ind w:left="0" w:firstLine="550"/>
        <w:jc w:val="both"/>
        <w:rPr>
          <w:sz w:val="26"/>
          <w:szCs w:val="26"/>
        </w:rPr>
      </w:pPr>
      <w:r w:rsidRPr="002E3809">
        <w:rPr>
          <w:rFonts w:eastAsia="Arial Unicode MS"/>
          <w:color w:val="000000"/>
          <w:sz w:val="26"/>
          <w:szCs w:val="26"/>
          <w:shd w:val="clear" w:color="auto" w:fill="FFFFFF"/>
        </w:rPr>
        <w:t>республиканский конкурс детского и юношеского творчества «Жить вместе – жить в мире»;</w:t>
      </w:r>
    </w:p>
    <w:p w:rsidR="004762BE" w:rsidRPr="002E3809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80"/>
          <w:tab w:val="num" w:pos="1070"/>
        </w:tabs>
        <w:ind w:left="0" w:firstLine="550"/>
        <w:jc w:val="both"/>
        <w:rPr>
          <w:sz w:val="26"/>
          <w:szCs w:val="26"/>
        </w:rPr>
      </w:pPr>
      <w:r w:rsidRPr="00F95842">
        <w:rPr>
          <w:sz w:val="26"/>
          <w:szCs w:val="26"/>
        </w:rPr>
        <w:t>республиканск</w:t>
      </w:r>
      <w:r>
        <w:rPr>
          <w:sz w:val="26"/>
          <w:szCs w:val="26"/>
        </w:rPr>
        <w:t>ая</w:t>
      </w:r>
      <w:r w:rsidRPr="00F95842">
        <w:rPr>
          <w:sz w:val="26"/>
          <w:szCs w:val="26"/>
        </w:rPr>
        <w:t xml:space="preserve"> выставк</w:t>
      </w:r>
      <w:r>
        <w:rPr>
          <w:sz w:val="26"/>
          <w:szCs w:val="26"/>
        </w:rPr>
        <w:t>а</w:t>
      </w:r>
      <w:r w:rsidRPr="00F95842">
        <w:rPr>
          <w:sz w:val="26"/>
          <w:szCs w:val="26"/>
        </w:rPr>
        <w:t xml:space="preserve"> «Дружба народов – дорога к Победе»</w:t>
      </w:r>
      <w:r>
        <w:rPr>
          <w:sz w:val="26"/>
          <w:szCs w:val="26"/>
        </w:rPr>
        <w:t>;</w:t>
      </w:r>
    </w:p>
    <w:p w:rsidR="004762BE" w:rsidRPr="002E3809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80"/>
          <w:tab w:val="num" w:pos="1070"/>
        </w:tabs>
        <w:ind w:left="0" w:firstLine="550"/>
        <w:jc w:val="both"/>
        <w:rPr>
          <w:sz w:val="26"/>
          <w:szCs w:val="26"/>
        </w:rPr>
      </w:pPr>
      <w:r w:rsidRPr="002E3809">
        <w:rPr>
          <w:sz w:val="26"/>
          <w:szCs w:val="26"/>
        </w:rPr>
        <w:t>республиканский конкурс военно-патриотической песни «Служу России» в рамках республиканской гражданско-патриотической акции «Во славу Отечества»</w:t>
      </w:r>
    </w:p>
    <w:p w:rsidR="004762BE" w:rsidRPr="002E3809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80"/>
          <w:tab w:val="num" w:pos="1070"/>
        </w:tabs>
        <w:ind w:left="0" w:firstLine="550"/>
        <w:jc w:val="both"/>
        <w:rPr>
          <w:sz w:val="26"/>
          <w:szCs w:val="26"/>
        </w:rPr>
      </w:pPr>
      <w:r>
        <w:rPr>
          <w:sz w:val="26"/>
          <w:szCs w:val="26"/>
        </w:rPr>
        <w:t>спортивные турниры (футбол, шашки, шахматы, нарды, настольный теннис)</w:t>
      </w:r>
      <w:r w:rsidRPr="002E3809">
        <w:rPr>
          <w:sz w:val="26"/>
          <w:szCs w:val="26"/>
        </w:rPr>
        <w:t xml:space="preserve"> среди национально-культурных объединений УР;</w:t>
      </w:r>
    </w:p>
    <w:p w:rsidR="004762BE" w:rsidRPr="002E3809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80"/>
          <w:tab w:val="num" w:pos="1070"/>
        </w:tabs>
        <w:ind w:left="0" w:firstLine="550"/>
        <w:jc w:val="both"/>
        <w:rPr>
          <w:sz w:val="26"/>
          <w:szCs w:val="26"/>
        </w:rPr>
      </w:pPr>
      <w:r w:rsidRPr="002E3809">
        <w:rPr>
          <w:sz w:val="26"/>
          <w:szCs w:val="26"/>
        </w:rPr>
        <w:t>Республиканский фестиваль военно-патриотической песни «Память»;</w:t>
      </w:r>
    </w:p>
    <w:p w:rsidR="004762BE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80"/>
          <w:tab w:val="num" w:pos="1070"/>
        </w:tabs>
        <w:ind w:left="0" w:firstLine="550"/>
        <w:jc w:val="both"/>
        <w:rPr>
          <w:sz w:val="26"/>
          <w:szCs w:val="26"/>
        </w:rPr>
      </w:pPr>
      <w:r w:rsidRPr="002E3809">
        <w:rPr>
          <w:sz w:val="26"/>
          <w:szCs w:val="26"/>
        </w:rPr>
        <w:t xml:space="preserve">Вечер памяти Героя России </w:t>
      </w:r>
      <w:proofErr w:type="spellStart"/>
      <w:r w:rsidRPr="002E3809">
        <w:rPr>
          <w:sz w:val="26"/>
          <w:szCs w:val="26"/>
        </w:rPr>
        <w:t>Ильфата</w:t>
      </w:r>
      <w:proofErr w:type="spellEnd"/>
      <w:r w:rsidRPr="002E3809">
        <w:rPr>
          <w:sz w:val="26"/>
          <w:szCs w:val="26"/>
        </w:rPr>
        <w:t xml:space="preserve"> Закирова в Центре патриотического воспитания Удмуртской Республики.</w:t>
      </w:r>
    </w:p>
    <w:p w:rsidR="004762BE" w:rsidRPr="00CC7116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51"/>
          <w:tab w:val="num" w:pos="1070"/>
        </w:tabs>
        <w:ind w:left="0" w:firstLine="567"/>
        <w:jc w:val="both"/>
        <w:rPr>
          <w:sz w:val="26"/>
          <w:szCs w:val="26"/>
        </w:rPr>
      </w:pPr>
      <w:r w:rsidRPr="00CC7116">
        <w:rPr>
          <w:sz w:val="26"/>
          <w:szCs w:val="26"/>
        </w:rPr>
        <w:lastRenderedPageBreak/>
        <w:t>Республиканская патриотическая акция «Триколор единства»</w:t>
      </w:r>
      <w:r>
        <w:rPr>
          <w:sz w:val="26"/>
          <w:szCs w:val="26"/>
        </w:rPr>
        <w:t>,</w:t>
      </w:r>
      <w:r w:rsidRPr="00CC7116">
        <w:rPr>
          <w:sz w:val="26"/>
          <w:szCs w:val="26"/>
        </w:rPr>
        <w:t xml:space="preserve"> посвященная Дню государственного флага Российской Федерации;</w:t>
      </w:r>
    </w:p>
    <w:p w:rsidR="004762BE" w:rsidRPr="004F4311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51"/>
          <w:tab w:val="num" w:pos="1070"/>
        </w:tabs>
        <w:ind w:left="0" w:firstLine="567"/>
        <w:jc w:val="both"/>
        <w:rPr>
          <w:sz w:val="26"/>
          <w:szCs w:val="26"/>
        </w:rPr>
      </w:pPr>
      <w:r w:rsidRPr="00CC7116">
        <w:rPr>
          <w:color w:val="000000"/>
          <w:sz w:val="26"/>
          <w:szCs w:val="26"/>
        </w:rPr>
        <w:t>Республиканский молодежный форум «Шагаем «Вместе» среди учащихся средних и старших классов;</w:t>
      </w:r>
    </w:p>
    <w:p w:rsidR="004762BE" w:rsidRPr="00CC7116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51"/>
          <w:tab w:val="num" w:pos="1070"/>
        </w:tabs>
        <w:ind w:left="0" w:firstLine="567"/>
        <w:jc w:val="both"/>
        <w:rPr>
          <w:sz w:val="26"/>
          <w:szCs w:val="26"/>
        </w:rPr>
      </w:pPr>
      <w:r w:rsidRPr="00220462">
        <w:rPr>
          <w:sz w:val="26"/>
          <w:szCs w:val="26"/>
        </w:rPr>
        <w:t xml:space="preserve">VIII </w:t>
      </w:r>
      <w:r>
        <w:rPr>
          <w:sz w:val="26"/>
          <w:szCs w:val="26"/>
        </w:rPr>
        <w:t>р</w:t>
      </w:r>
      <w:r w:rsidRPr="00220462">
        <w:rPr>
          <w:sz w:val="26"/>
          <w:szCs w:val="26"/>
        </w:rPr>
        <w:t>еспубликанский межнациональный фестиваль «</w:t>
      </w:r>
      <w:proofErr w:type="spellStart"/>
      <w:r w:rsidRPr="00220462">
        <w:rPr>
          <w:sz w:val="26"/>
          <w:szCs w:val="26"/>
        </w:rPr>
        <w:t>Субботея</w:t>
      </w:r>
      <w:proofErr w:type="spellEnd"/>
      <w:r>
        <w:rPr>
          <w:sz w:val="26"/>
          <w:szCs w:val="26"/>
        </w:rPr>
        <w:t>»;</w:t>
      </w:r>
    </w:p>
    <w:p w:rsidR="004762BE" w:rsidRPr="00CC7116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851"/>
          <w:tab w:val="num" w:pos="1070"/>
        </w:tabs>
        <w:ind w:left="0" w:firstLine="567"/>
        <w:jc w:val="both"/>
        <w:rPr>
          <w:sz w:val="26"/>
          <w:szCs w:val="26"/>
        </w:rPr>
      </w:pPr>
      <w:r w:rsidRPr="00CC7116">
        <w:rPr>
          <w:sz w:val="26"/>
          <w:szCs w:val="26"/>
        </w:rPr>
        <w:t>Профильная лагерная смена «Азбука толерантности»;</w:t>
      </w:r>
    </w:p>
    <w:p w:rsidR="004762BE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440"/>
          <w:tab w:val="num" w:pos="851"/>
          <w:tab w:val="num" w:pos="107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330E4">
        <w:rPr>
          <w:sz w:val="26"/>
          <w:szCs w:val="26"/>
        </w:rPr>
        <w:t>Этнокультурная лагерная смена «Удмуртия – наш общий дом!»;</w:t>
      </w:r>
    </w:p>
    <w:p w:rsidR="004762BE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440"/>
          <w:tab w:val="num" w:pos="851"/>
          <w:tab w:val="num" w:pos="107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Открытый чемпионат по спортивной версии игры «Что? Где? Когда?» среди национально-культурных общественных организаций;</w:t>
      </w:r>
    </w:p>
    <w:p w:rsidR="004762BE" w:rsidRPr="00E330E4" w:rsidRDefault="004762BE" w:rsidP="004762BE">
      <w:pPr>
        <w:numPr>
          <w:ilvl w:val="1"/>
          <w:numId w:val="2"/>
        </w:numPr>
        <w:shd w:val="clear" w:color="auto" w:fill="FFFFFF"/>
        <w:tabs>
          <w:tab w:val="clear" w:pos="1980"/>
          <w:tab w:val="num" w:pos="440"/>
          <w:tab w:val="num" w:pos="851"/>
          <w:tab w:val="num" w:pos="107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Всероссийский молодёжный форум коренных малочисленных народов Российской Федерации.</w:t>
      </w:r>
    </w:p>
    <w:p w:rsidR="004762BE" w:rsidRDefault="004762BE" w:rsidP="004762BE">
      <w:pPr>
        <w:shd w:val="clear" w:color="auto" w:fill="FFFFFF"/>
        <w:tabs>
          <w:tab w:val="left" w:pos="298"/>
        </w:tabs>
        <w:ind w:right="11" w:firstLine="567"/>
        <w:jc w:val="both"/>
        <w:rPr>
          <w:sz w:val="26"/>
          <w:szCs w:val="26"/>
        </w:rPr>
      </w:pPr>
      <w:r w:rsidRPr="00A131BB">
        <w:rPr>
          <w:sz w:val="26"/>
          <w:szCs w:val="26"/>
        </w:rPr>
        <w:t xml:space="preserve">Проведен ряд мероприятий, которые стали уже традиционными - они организуется </w:t>
      </w:r>
      <w:proofErr w:type="gramStart"/>
      <w:r w:rsidRPr="00A131BB">
        <w:rPr>
          <w:sz w:val="26"/>
          <w:szCs w:val="26"/>
        </w:rPr>
        <w:t>ежегодно</w:t>
      </w:r>
      <w:proofErr w:type="gramEnd"/>
      <w:r w:rsidRPr="00A131BB">
        <w:rPr>
          <w:sz w:val="26"/>
          <w:szCs w:val="26"/>
        </w:rPr>
        <w:t xml:space="preserve"> и зарекомендовали себя в качестве успешных, востребованных и качественных форматов. </w:t>
      </w:r>
    </w:p>
    <w:p w:rsidR="004762BE" w:rsidRDefault="004762BE" w:rsidP="004762BE">
      <w:pPr>
        <w:shd w:val="clear" w:color="auto" w:fill="FFFFFF"/>
        <w:ind w:firstLine="539"/>
        <w:jc w:val="both"/>
        <w:rPr>
          <w:sz w:val="26"/>
          <w:szCs w:val="26"/>
        </w:rPr>
      </w:pPr>
      <w:r w:rsidRPr="00835697">
        <w:rPr>
          <w:sz w:val="26"/>
          <w:szCs w:val="26"/>
        </w:rPr>
        <w:t xml:space="preserve">08-13 февраля 2016 года в Ижевске состоялся фестиваль – Всемирный день пельменя. Одной из главных черт Фестиваля стала его яркая этническая составляющая. На мероприятии были представлены пельмени кухонь мира – удмуртские, русские, немецкие </w:t>
      </w:r>
      <w:proofErr w:type="spellStart"/>
      <w:r w:rsidRPr="00835697">
        <w:rPr>
          <w:sz w:val="26"/>
          <w:szCs w:val="26"/>
        </w:rPr>
        <w:t>маульташен</w:t>
      </w:r>
      <w:proofErr w:type="spellEnd"/>
      <w:r w:rsidRPr="00835697">
        <w:rPr>
          <w:sz w:val="26"/>
          <w:szCs w:val="26"/>
        </w:rPr>
        <w:t xml:space="preserve">, марийские </w:t>
      </w:r>
      <w:proofErr w:type="spellStart"/>
      <w:r w:rsidRPr="00835697">
        <w:rPr>
          <w:sz w:val="26"/>
          <w:szCs w:val="26"/>
        </w:rPr>
        <w:t>подкогыльо</w:t>
      </w:r>
      <w:proofErr w:type="spellEnd"/>
      <w:r w:rsidRPr="00835697">
        <w:rPr>
          <w:sz w:val="26"/>
          <w:szCs w:val="26"/>
        </w:rPr>
        <w:t xml:space="preserve">, украинские вареники, узбекское блюдо </w:t>
      </w:r>
      <w:proofErr w:type="spellStart"/>
      <w:r w:rsidRPr="00835697">
        <w:rPr>
          <w:sz w:val="26"/>
          <w:szCs w:val="26"/>
        </w:rPr>
        <w:t>чучвара</w:t>
      </w:r>
      <w:proofErr w:type="spellEnd"/>
      <w:r w:rsidRPr="00835697">
        <w:rPr>
          <w:sz w:val="26"/>
          <w:szCs w:val="26"/>
        </w:rPr>
        <w:t>, татарские манты, армянские бораки. В рамках Фестиваля были проведены Первые Пельменные Игры, участие в которых приняли семьи из 14 районов Республики. Внимание к фестивалю проявили федеральные средства массовой информации: Джон Уоррен, ведущий программы «Поедем, поедим!» (канал НТВ) и другие.</w:t>
      </w:r>
    </w:p>
    <w:p w:rsidR="004762BE" w:rsidRPr="00A131BB" w:rsidRDefault="004762BE" w:rsidP="004762BE">
      <w:pPr>
        <w:shd w:val="clear" w:color="auto" w:fill="FFFFFF"/>
        <w:tabs>
          <w:tab w:val="left" w:pos="298"/>
        </w:tabs>
        <w:ind w:right="1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A131BB">
        <w:rPr>
          <w:sz w:val="26"/>
          <w:szCs w:val="26"/>
        </w:rPr>
        <w:t xml:space="preserve"> числу таких мероприятий можно отнести традиционные республиканские этнокультурные праздники - Масленица, Семык, Навруз</w:t>
      </w:r>
      <w:r>
        <w:rPr>
          <w:sz w:val="26"/>
          <w:szCs w:val="26"/>
        </w:rPr>
        <w:t>, Гербер, Сабантуй, Вардавар</w:t>
      </w:r>
      <w:r w:rsidRPr="00A131BB">
        <w:rPr>
          <w:sz w:val="26"/>
          <w:szCs w:val="26"/>
        </w:rPr>
        <w:t>. Каждый из этих праздников охватывает в качестве участников от 1000 до 7000 человек, и создает возможность для межкультурного диалога всех жителей республики.</w:t>
      </w:r>
      <w:r>
        <w:rPr>
          <w:sz w:val="26"/>
          <w:szCs w:val="26"/>
        </w:rPr>
        <w:t xml:space="preserve"> Также следует отметить проведение удмуртского национального праздника «Гербер» в г. Москве (16 июля 2016 года, сад «Эрмитаж»).</w:t>
      </w:r>
    </w:p>
    <w:p w:rsidR="004762BE" w:rsidRPr="007C5A8F" w:rsidRDefault="004762BE" w:rsidP="004762BE">
      <w:pPr>
        <w:shd w:val="clear" w:color="auto" w:fill="FFFFFF"/>
        <w:tabs>
          <w:tab w:val="left" w:pos="298"/>
        </w:tabs>
        <w:ind w:right="11" w:firstLine="567"/>
        <w:jc w:val="both"/>
        <w:rPr>
          <w:sz w:val="26"/>
          <w:szCs w:val="26"/>
        </w:rPr>
      </w:pPr>
      <w:r w:rsidRPr="007C5A8F">
        <w:rPr>
          <w:sz w:val="26"/>
          <w:szCs w:val="26"/>
        </w:rPr>
        <w:t>Во второй половине 2016 года проведен Международный финно-угорский фестиваль молодежной этнокультуры «ПАЛЭЗЯН», Международный фестиваль искусств и народного творчества «Финно-угорский транзит: семейные традиции».</w:t>
      </w:r>
    </w:p>
    <w:p w:rsidR="00D871AE" w:rsidRPr="006C625D" w:rsidRDefault="00D871AE" w:rsidP="004762BE">
      <w:pPr>
        <w:pStyle w:val="11"/>
        <w:jc w:val="both"/>
        <w:rPr>
          <w:sz w:val="26"/>
          <w:szCs w:val="26"/>
        </w:rPr>
      </w:pPr>
    </w:p>
    <w:p w:rsidR="004762BE" w:rsidRDefault="00ED027A" w:rsidP="00ED027A">
      <w:pPr>
        <w:ind w:firstLine="540"/>
        <w:jc w:val="center"/>
        <w:rPr>
          <w:b/>
          <w:i/>
          <w:sz w:val="26"/>
          <w:szCs w:val="26"/>
        </w:rPr>
      </w:pPr>
      <w:r w:rsidRPr="00510ECA">
        <w:rPr>
          <w:b/>
          <w:i/>
          <w:sz w:val="26"/>
          <w:szCs w:val="26"/>
          <w:lang w:val="en-US"/>
        </w:rPr>
        <w:t>V</w:t>
      </w:r>
      <w:r>
        <w:rPr>
          <w:b/>
          <w:i/>
          <w:sz w:val="26"/>
          <w:szCs w:val="26"/>
          <w:lang w:val="en-US"/>
        </w:rPr>
        <w:t>I</w:t>
      </w:r>
      <w:r w:rsidRPr="00510ECA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Языковая политика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>Одним из приоритетных направлений в этноязыковой политике Удмуртской Республики является обеспечение возможности изучать миноритарные языки всеми желающими вне зависимости от возраста и национальности.</w:t>
      </w:r>
    </w:p>
    <w:p w:rsidR="00ED027A" w:rsidRPr="00672F98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>В течение 2016 года на 35 площадках Удмуртской Республики были организованы бесплатные курсы удму</w:t>
      </w:r>
      <w:r>
        <w:rPr>
          <w:sz w:val="26"/>
          <w:szCs w:val="26"/>
        </w:rPr>
        <w:t xml:space="preserve">ртского языка для всех желающих. </w:t>
      </w:r>
      <w:r w:rsidRPr="00672F98">
        <w:rPr>
          <w:sz w:val="26"/>
          <w:szCs w:val="26"/>
        </w:rPr>
        <w:t>С сентября 2016 года также работали 4 группы по изучению татарского языка</w:t>
      </w:r>
      <w:r>
        <w:rPr>
          <w:sz w:val="26"/>
          <w:szCs w:val="26"/>
        </w:rPr>
        <w:t>.</w:t>
      </w:r>
      <w:r w:rsidRPr="00672F9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Pr="00672F98">
        <w:rPr>
          <w:sz w:val="26"/>
          <w:szCs w:val="26"/>
        </w:rPr>
        <w:t xml:space="preserve">существляли свою деятельность армянская, немецкая, азербайджанская и еврейская воскресные школы. </w:t>
      </w:r>
      <w:proofErr w:type="gramEnd"/>
    </w:p>
    <w:p w:rsidR="00ED027A" w:rsidRPr="00672F98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 xml:space="preserve">Всего в 2016 году </w:t>
      </w:r>
      <w:r>
        <w:rPr>
          <w:sz w:val="26"/>
          <w:szCs w:val="26"/>
        </w:rPr>
        <w:t>подобные курсы прошли</w:t>
      </w:r>
      <w:r w:rsidRPr="00672F98">
        <w:rPr>
          <w:sz w:val="26"/>
          <w:szCs w:val="26"/>
        </w:rPr>
        <w:t xml:space="preserve"> 810 чел.:</w:t>
      </w:r>
    </w:p>
    <w:p w:rsidR="00ED027A" w:rsidRPr="00672F98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>– курсы удмуртского языка – 540 чел.</w:t>
      </w:r>
    </w:p>
    <w:p w:rsidR="00ED027A" w:rsidRPr="00672F98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 xml:space="preserve">– курсы татарского языка – 60 чел. </w:t>
      </w:r>
    </w:p>
    <w:p w:rsidR="00ED027A" w:rsidRPr="00672F98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 xml:space="preserve">– армянская воскресная школа – 45 чел. </w:t>
      </w:r>
    </w:p>
    <w:p w:rsidR="00ED027A" w:rsidRPr="00672F98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 xml:space="preserve">– азербайджанская воскресная школа – 75 чел. </w:t>
      </w:r>
    </w:p>
    <w:p w:rsidR="00ED027A" w:rsidRPr="00672F98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 xml:space="preserve">– воскресная еврейская школа – 60 чел. 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lastRenderedPageBreak/>
        <w:t xml:space="preserve">– немецкая воскресная школа – 30 чел. 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>В декабре 2016 года телерадиокомпанией «Моя Удмуртия» создано 5 телепередач из цикла «</w:t>
      </w:r>
      <w:proofErr w:type="spellStart"/>
      <w:r w:rsidRPr="00672F98">
        <w:rPr>
          <w:sz w:val="26"/>
          <w:szCs w:val="26"/>
        </w:rPr>
        <w:t>Анай</w:t>
      </w:r>
      <w:proofErr w:type="spellEnd"/>
      <w:r w:rsidRPr="00672F98">
        <w:rPr>
          <w:sz w:val="26"/>
          <w:szCs w:val="26"/>
        </w:rPr>
        <w:t xml:space="preserve"> </w:t>
      </w:r>
      <w:proofErr w:type="spellStart"/>
      <w:r w:rsidRPr="00672F98">
        <w:rPr>
          <w:sz w:val="26"/>
          <w:szCs w:val="26"/>
        </w:rPr>
        <w:t>кыл</w:t>
      </w:r>
      <w:proofErr w:type="spellEnd"/>
      <w:r w:rsidRPr="00672F98">
        <w:rPr>
          <w:sz w:val="26"/>
          <w:szCs w:val="26"/>
        </w:rPr>
        <w:t xml:space="preserve">» («Родной язык»), который является TV-курсом для изучения удмуртского языка. 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FA4E6F">
        <w:rPr>
          <w:sz w:val="26"/>
          <w:szCs w:val="26"/>
        </w:rPr>
        <w:t>В республике в настоящее время разрабатывается на примере удмуртского языка модель региональной языковой политики, совместных действий государства и общества, направленных на сохранение и развитие национальных языков. Стратегически важной для их воспроизводства сферой является семья. С этой целью активизирована деятельность по обеспечению потребностей детской части удмуртскоязычной аудитории.</w:t>
      </w:r>
    </w:p>
    <w:p w:rsidR="00ED027A" w:rsidRPr="00C60F4A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В 2016 году оказывалась поддержка детской вокальной студии современной удмуртской песни «Камали».</w:t>
      </w:r>
      <w:r>
        <w:rPr>
          <w:sz w:val="26"/>
          <w:szCs w:val="26"/>
        </w:rPr>
        <w:t xml:space="preserve"> </w:t>
      </w:r>
      <w:r w:rsidRPr="00C60F4A">
        <w:rPr>
          <w:sz w:val="26"/>
          <w:szCs w:val="26"/>
        </w:rPr>
        <w:t xml:space="preserve">Ежегодно руководителем и педагогами студии проводятся кастинги по всей Удмуртии с целью выявления талантливых </w:t>
      </w:r>
      <w:r>
        <w:rPr>
          <w:sz w:val="26"/>
          <w:szCs w:val="26"/>
        </w:rPr>
        <w:t>исполнителей</w:t>
      </w:r>
      <w:r w:rsidRPr="00C60F4A">
        <w:rPr>
          <w:sz w:val="26"/>
          <w:szCs w:val="26"/>
        </w:rPr>
        <w:t xml:space="preserve"> и дальнейшей работы с ними (в 2016 году прослушано более 50 </w:t>
      </w:r>
      <w:r>
        <w:rPr>
          <w:sz w:val="26"/>
          <w:szCs w:val="26"/>
        </w:rPr>
        <w:t>человек</w:t>
      </w:r>
      <w:r w:rsidRPr="00C60F4A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C60F4A">
        <w:rPr>
          <w:sz w:val="26"/>
          <w:szCs w:val="26"/>
        </w:rPr>
        <w:t xml:space="preserve">С основными участниками проекта еженедельно (4 раза в неделю по 2 часа), на индивидуальной основе, занимаются 3 преподавателя (2 педагога по вокалу и хореограф). </w:t>
      </w:r>
      <w:r>
        <w:rPr>
          <w:sz w:val="26"/>
          <w:szCs w:val="26"/>
        </w:rPr>
        <w:t>Участники</w:t>
      </w:r>
      <w:r w:rsidRPr="00C60F4A">
        <w:rPr>
          <w:sz w:val="26"/>
          <w:szCs w:val="26"/>
        </w:rPr>
        <w:t xml:space="preserve"> занимаются вокалом, постановкой голоса, записывают качественные музыкальные произведения</w:t>
      </w:r>
      <w:r>
        <w:rPr>
          <w:sz w:val="26"/>
          <w:szCs w:val="26"/>
        </w:rPr>
        <w:t xml:space="preserve"> </w:t>
      </w:r>
      <w:r w:rsidRPr="00C60F4A">
        <w:rPr>
          <w:sz w:val="26"/>
          <w:szCs w:val="26"/>
        </w:rPr>
        <w:t xml:space="preserve">и песни </w:t>
      </w:r>
      <w:r>
        <w:rPr>
          <w:sz w:val="26"/>
          <w:szCs w:val="26"/>
        </w:rPr>
        <w:t>на удмуртском языке</w:t>
      </w:r>
      <w:r w:rsidRPr="00C60F4A">
        <w:rPr>
          <w:sz w:val="26"/>
          <w:szCs w:val="26"/>
        </w:rPr>
        <w:t xml:space="preserve"> в профессиональной звукозаписывающей студии, занимаются хореографией и актерским мастерством. </w:t>
      </w:r>
      <w:r>
        <w:rPr>
          <w:sz w:val="26"/>
          <w:szCs w:val="26"/>
        </w:rPr>
        <w:t xml:space="preserve">Организуются </w:t>
      </w:r>
      <w:r w:rsidRPr="00C60F4A">
        <w:rPr>
          <w:sz w:val="26"/>
          <w:szCs w:val="26"/>
        </w:rPr>
        <w:t xml:space="preserve">съемки музыкальных клипов, ротация песен «Камали» на местном радио, </w:t>
      </w:r>
      <w:r>
        <w:rPr>
          <w:sz w:val="26"/>
          <w:szCs w:val="26"/>
        </w:rPr>
        <w:t>принимается активное участие</w:t>
      </w:r>
      <w:r w:rsidRPr="00C60F4A">
        <w:rPr>
          <w:sz w:val="26"/>
          <w:szCs w:val="26"/>
        </w:rPr>
        <w:t xml:space="preserve"> в районных, городских, республиканских и всероссийских конкурсах и мероприятиях.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 xml:space="preserve">Посредством музыкально-исполнительского искусства происходит успешная популяризация удмуртского языка в детской и молодежной среде; создаются и распространяются качественные музыкальные произведения на удмуртском языке. </w:t>
      </w:r>
      <w:r>
        <w:rPr>
          <w:sz w:val="26"/>
          <w:szCs w:val="26"/>
        </w:rPr>
        <w:t>В</w:t>
      </w:r>
      <w:r w:rsidRPr="00BE62D5">
        <w:rPr>
          <w:sz w:val="26"/>
          <w:szCs w:val="26"/>
        </w:rPr>
        <w:t>ыпущен аудиодиск «Кама-</w:t>
      </w:r>
      <w:proofErr w:type="spellStart"/>
      <w:r w:rsidRPr="00BE62D5">
        <w:rPr>
          <w:sz w:val="26"/>
          <w:szCs w:val="26"/>
        </w:rPr>
        <w:t>кама</w:t>
      </w:r>
      <w:proofErr w:type="spellEnd"/>
      <w:r w:rsidRPr="00BE62D5">
        <w:rPr>
          <w:sz w:val="26"/>
          <w:szCs w:val="26"/>
        </w:rPr>
        <w:t>-</w:t>
      </w:r>
      <w:proofErr w:type="spellStart"/>
      <w:r w:rsidRPr="00BE62D5">
        <w:rPr>
          <w:sz w:val="26"/>
          <w:szCs w:val="26"/>
        </w:rPr>
        <w:t>камали</w:t>
      </w:r>
      <w:proofErr w:type="spellEnd"/>
      <w:r w:rsidRPr="00BE62D5">
        <w:rPr>
          <w:sz w:val="26"/>
          <w:szCs w:val="26"/>
        </w:rPr>
        <w:t>» с песнями для детей н</w:t>
      </w:r>
      <w:r>
        <w:rPr>
          <w:sz w:val="26"/>
          <w:szCs w:val="26"/>
        </w:rPr>
        <w:t>а удмуртском языке (19 песен).</w:t>
      </w:r>
      <w:r w:rsidRPr="00BE62D5">
        <w:rPr>
          <w:sz w:val="26"/>
          <w:szCs w:val="26"/>
        </w:rPr>
        <w:t xml:space="preserve"> Весь объём издательской продукции направлен в общедоступные библиотеки и образовательные </w:t>
      </w:r>
      <w:r>
        <w:rPr>
          <w:sz w:val="26"/>
          <w:szCs w:val="26"/>
        </w:rPr>
        <w:t>организации</w:t>
      </w:r>
      <w:r w:rsidRPr="00BE62D5">
        <w:rPr>
          <w:sz w:val="26"/>
          <w:szCs w:val="26"/>
        </w:rPr>
        <w:t xml:space="preserve"> Удмуртской Республики. Т</w:t>
      </w:r>
      <w:r>
        <w:rPr>
          <w:sz w:val="26"/>
          <w:szCs w:val="26"/>
        </w:rPr>
        <w:t>ираж - 1000 экз.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BE62D5">
        <w:rPr>
          <w:sz w:val="26"/>
          <w:szCs w:val="26"/>
        </w:rPr>
        <w:t>еализован проект «</w:t>
      </w:r>
      <w:proofErr w:type="spellStart"/>
      <w:r w:rsidRPr="00BE62D5">
        <w:rPr>
          <w:sz w:val="26"/>
          <w:szCs w:val="26"/>
        </w:rPr>
        <w:t>Шудон</w:t>
      </w:r>
      <w:proofErr w:type="spellEnd"/>
      <w:r w:rsidRPr="00BE62D5">
        <w:rPr>
          <w:sz w:val="26"/>
          <w:szCs w:val="26"/>
        </w:rPr>
        <w:t xml:space="preserve"> корка» – это дополнительная образовательная и коммуникативная площадка для детей и их родителей с общением на удмуртском языке. Проект направлен на повышение значимости родного (удмуртского) языка, традиционной культуры в семейном воспитании через создание соответствующей этнокультурной и языковой среды. В городах и районах Удмуртской Республики (г. Ижевск, Завьяловский район, Малопургинский район) проведено 7 интерактивных занятий, состоящих из знакомства с традициями удмуртского народа, интерактивн</w:t>
      </w:r>
      <w:r>
        <w:rPr>
          <w:sz w:val="26"/>
          <w:szCs w:val="26"/>
        </w:rPr>
        <w:t>ых</w:t>
      </w:r>
      <w:r w:rsidRPr="00BE62D5">
        <w:rPr>
          <w:sz w:val="26"/>
          <w:szCs w:val="26"/>
        </w:rPr>
        <w:t xml:space="preserve"> сказ</w:t>
      </w:r>
      <w:r>
        <w:rPr>
          <w:sz w:val="26"/>
          <w:szCs w:val="26"/>
        </w:rPr>
        <w:t>ок</w:t>
      </w:r>
      <w:r w:rsidRPr="00BE62D5">
        <w:rPr>
          <w:sz w:val="26"/>
          <w:szCs w:val="26"/>
        </w:rPr>
        <w:t xml:space="preserve"> на удмуртском языке, мастер-классов по декоративно-прикладному творчеству, удмуртских игр.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В 2016 году проведен</w:t>
      </w:r>
      <w:r>
        <w:rPr>
          <w:sz w:val="26"/>
          <w:szCs w:val="26"/>
        </w:rPr>
        <w:t>а</w:t>
      </w:r>
      <w:r w:rsidRPr="00BE62D5">
        <w:rPr>
          <w:sz w:val="26"/>
          <w:szCs w:val="26"/>
        </w:rPr>
        <w:t xml:space="preserve"> </w:t>
      </w:r>
      <w:r>
        <w:rPr>
          <w:sz w:val="26"/>
          <w:szCs w:val="26"/>
        </w:rPr>
        <w:t>серия</w:t>
      </w:r>
      <w:r w:rsidRPr="00BE62D5">
        <w:rPr>
          <w:sz w:val="26"/>
          <w:szCs w:val="26"/>
        </w:rPr>
        <w:t xml:space="preserve"> игр интеллектуального клуба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Шуд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ом</w:t>
      </w:r>
      <w:proofErr w:type="spellEnd"/>
      <w:r>
        <w:rPr>
          <w:sz w:val="26"/>
          <w:szCs w:val="26"/>
        </w:rPr>
        <w:t>»</w:t>
      </w:r>
      <w:r w:rsidRPr="00BE62D5">
        <w:rPr>
          <w:sz w:val="26"/>
          <w:szCs w:val="26"/>
        </w:rPr>
        <w:t xml:space="preserve">. Игры проходили по правилам спортивной версии игры </w:t>
      </w:r>
      <w:r>
        <w:rPr>
          <w:sz w:val="26"/>
          <w:szCs w:val="26"/>
        </w:rPr>
        <w:t>«</w:t>
      </w:r>
      <w:r w:rsidRPr="00BE62D5">
        <w:rPr>
          <w:sz w:val="26"/>
          <w:szCs w:val="26"/>
        </w:rPr>
        <w:t>Что?Где?Когда?</w:t>
      </w:r>
      <w:r>
        <w:rPr>
          <w:sz w:val="26"/>
          <w:szCs w:val="26"/>
        </w:rPr>
        <w:t>»</w:t>
      </w:r>
      <w:r w:rsidRPr="00BE62D5">
        <w:rPr>
          <w:sz w:val="26"/>
          <w:szCs w:val="26"/>
        </w:rPr>
        <w:t>. Особенностью стало проведение игр на удмуртском языке. В мероприятии принимали участие представители удмуртской интел</w:t>
      </w:r>
      <w:r>
        <w:rPr>
          <w:sz w:val="26"/>
          <w:szCs w:val="26"/>
        </w:rPr>
        <w:t>ли</w:t>
      </w:r>
      <w:r w:rsidRPr="00BE62D5">
        <w:rPr>
          <w:sz w:val="26"/>
          <w:szCs w:val="26"/>
        </w:rPr>
        <w:t>генции, городского удмуртского сообщества. Охват - свыше 500 человек</w:t>
      </w:r>
      <w:r>
        <w:rPr>
          <w:sz w:val="26"/>
          <w:szCs w:val="26"/>
        </w:rPr>
        <w:t>.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В 2016 году осуществлена поставка настольных печатных игр на удмуртском языке «</w:t>
      </w:r>
      <w:proofErr w:type="spellStart"/>
      <w:r w:rsidRPr="00BE62D5">
        <w:rPr>
          <w:sz w:val="26"/>
          <w:szCs w:val="26"/>
        </w:rPr>
        <w:t>Питрес-котрес</w:t>
      </w:r>
      <w:proofErr w:type="spellEnd"/>
      <w:r w:rsidRPr="00BE62D5">
        <w:rPr>
          <w:sz w:val="26"/>
          <w:szCs w:val="26"/>
        </w:rPr>
        <w:t>» (2000 экз.) и «</w:t>
      </w:r>
      <w:proofErr w:type="spellStart"/>
      <w:r w:rsidRPr="00BE62D5">
        <w:rPr>
          <w:sz w:val="26"/>
          <w:szCs w:val="26"/>
        </w:rPr>
        <w:t>Визьпог</w:t>
      </w:r>
      <w:proofErr w:type="spellEnd"/>
      <w:r w:rsidRPr="00BE62D5">
        <w:rPr>
          <w:sz w:val="26"/>
          <w:szCs w:val="26"/>
        </w:rPr>
        <w:t>» (2000 экз.) в общедоступные библиотеки и образовательные организации Удмуртской Республики. Общий охват населения - свыше 12 000 чел.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lastRenderedPageBreak/>
        <w:t xml:space="preserve">В целях поддержки и развития чтения, популяризации литературы на национальных языках в 2016 году в городах и районах Удмуртской Республики проведено </w:t>
      </w:r>
      <w:r>
        <w:rPr>
          <w:sz w:val="26"/>
          <w:szCs w:val="26"/>
        </w:rPr>
        <w:t>7</w:t>
      </w:r>
      <w:r w:rsidRPr="00BE62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выездных </w:t>
      </w:r>
      <w:r w:rsidRPr="00BE62D5">
        <w:rPr>
          <w:sz w:val="26"/>
          <w:szCs w:val="26"/>
        </w:rPr>
        <w:t xml:space="preserve">творческих встреч с писателями и журналистами Удмуртской Республики. 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proofErr w:type="gramStart"/>
      <w:r w:rsidRPr="00FA4E6F">
        <w:rPr>
          <w:sz w:val="26"/>
          <w:szCs w:val="26"/>
        </w:rPr>
        <w:t>В 2016 году продолжена работа по наполнению полнотекстовой электронной библиотеки «Удмуртская Книга» на официальном сайте Национальной библиотеки Удмуртской Республики: в 2016 году в цифровую форму переведено 92 издания (10018 стр. 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удмуртском и русском языках).</w:t>
      </w:r>
      <w:proofErr w:type="gramEnd"/>
      <w:r w:rsidRPr="00FA4E6F">
        <w:rPr>
          <w:sz w:val="26"/>
          <w:szCs w:val="26"/>
        </w:rPr>
        <w:t xml:space="preserve"> Кол-во посещений раздела </w:t>
      </w:r>
      <w:r>
        <w:rPr>
          <w:sz w:val="26"/>
          <w:szCs w:val="26"/>
        </w:rPr>
        <w:t>«</w:t>
      </w:r>
      <w:r w:rsidRPr="00FA4E6F">
        <w:rPr>
          <w:sz w:val="26"/>
          <w:szCs w:val="26"/>
        </w:rPr>
        <w:t>Удмуртская книга</w:t>
      </w:r>
      <w:r>
        <w:rPr>
          <w:sz w:val="26"/>
          <w:szCs w:val="26"/>
        </w:rPr>
        <w:t>»</w:t>
      </w:r>
      <w:r w:rsidRPr="00FA4E6F">
        <w:rPr>
          <w:sz w:val="26"/>
          <w:szCs w:val="26"/>
        </w:rPr>
        <w:t xml:space="preserve"> на сайте Национальной библиотеки Удмуртской Республики </w:t>
      </w:r>
      <w:r>
        <w:rPr>
          <w:sz w:val="26"/>
          <w:szCs w:val="26"/>
        </w:rPr>
        <w:t xml:space="preserve">составила </w:t>
      </w:r>
      <w:r w:rsidRPr="00FA4E6F">
        <w:rPr>
          <w:sz w:val="26"/>
          <w:szCs w:val="26"/>
        </w:rPr>
        <w:t>79878 уникальных пользователей</w:t>
      </w:r>
      <w:r>
        <w:rPr>
          <w:sz w:val="26"/>
          <w:szCs w:val="26"/>
        </w:rPr>
        <w:t>.</w:t>
      </w:r>
    </w:p>
    <w:p w:rsidR="00ED027A" w:rsidRPr="00FA4E6F" w:rsidRDefault="00ED027A" w:rsidP="00ED02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A4E6F">
        <w:rPr>
          <w:sz w:val="26"/>
          <w:szCs w:val="26"/>
        </w:rPr>
        <w:t xml:space="preserve">родолжил </w:t>
      </w:r>
      <w:r>
        <w:rPr>
          <w:sz w:val="26"/>
          <w:szCs w:val="26"/>
        </w:rPr>
        <w:t xml:space="preserve">свою </w:t>
      </w:r>
      <w:r w:rsidRPr="00FA4E6F">
        <w:rPr>
          <w:sz w:val="26"/>
          <w:szCs w:val="26"/>
        </w:rPr>
        <w:t xml:space="preserve">работу научно-методический online-проект «Билингва. Удмуртский центр билингвизма». На страницах сайта можно найти ответы на интересующие вопросы о теоретических и практических аспектах детского билингвизма; полезные ссылки на исследования ведущих ученых в области </w:t>
      </w:r>
      <w:proofErr w:type="spellStart"/>
      <w:r w:rsidRPr="00FA4E6F">
        <w:rPr>
          <w:sz w:val="26"/>
          <w:szCs w:val="26"/>
        </w:rPr>
        <w:t>билингвологии</w:t>
      </w:r>
      <w:proofErr w:type="spellEnd"/>
      <w:r w:rsidRPr="00FA4E6F">
        <w:rPr>
          <w:sz w:val="26"/>
          <w:szCs w:val="26"/>
        </w:rPr>
        <w:t>; Интернет-ресурсы (развивающие игры, сказки, методические рекомендации к проведению занятий и др.) на русском и удмуртском языках. Разработано 20 интерактивных уроков удмуртского языка для дистанционного изучения удмуртского языка (в online-формате); протестирован и актуализирован сайт для изучения удмуртского языка.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FA4E6F">
        <w:rPr>
          <w:sz w:val="26"/>
          <w:szCs w:val="26"/>
        </w:rPr>
        <w:t xml:space="preserve">Проведено 6 </w:t>
      </w:r>
      <w:r>
        <w:rPr>
          <w:sz w:val="26"/>
          <w:szCs w:val="26"/>
        </w:rPr>
        <w:t xml:space="preserve">республиканских </w:t>
      </w:r>
      <w:r w:rsidRPr="00FA4E6F">
        <w:rPr>
          <w:sz w:val="26"/>
          <w:szCs w:val="26"/>
        </w:rPr>
        <w:t xml:space="preserve">семинаров по билингвизму. </w:t>
      </w:r>
      <w:proofErr w:type="gramStart"/>
      <w:r w:rsidRPr="00FA4E6F">
        <w:rPr>
          <w:sz w:val="26"/>
          <w:szCs w:val="26"/>
        </w:rPr>
        <w:t>Семинары проведены в различных форматах: просветительские лекции для родителей, консультации специалистов (ученых, педагогов, логопедов, психологов), интерактивные образовательные и коммуникативные площадки для детей, игровые площадки для детей и их родителей, анкетирование).</w:t>
      </w:r>
      <w:r>
        <w:rPr>
          <w:sz w:val="26"/>
          <w:szCs w:val="26"/>
        </w:rPr>
        <w:t xml:space="preserve"> </w:t>
      </w:r>
      <w:proofErr w:type="gramEnd"/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сфере реализации официального двуязычия в Удмуртской Республике з</w:t>
      </w:r>
      <w:r w:rsidRPr="00BE62D5">
        <w:rPr>
          <w:sz w:val="26"/>
          <w:szCs w:val="26"/>
        </w:rPr>
        <w:t>а 2016 год в Министерство национальной политики Удмуртской Республики поступило 364 запроса, осуществлено 637 переводов наименований государственных и муниципальных учреждений и организаций.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Учреждения образования – 354;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из них: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- детские сады – 194;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- школы – 89;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- учреждения дополнительного образования – 60;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- профессиональные образовательные учреждения – 11.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Учреждения здравоохранения – 72;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Учреждения культуры – 12;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Учреждения социального обслуживания – 46;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Сельскохозяйственные учреждения – 3;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Органы местного самоуправления – 53;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Органы государственной власти – 88;</w:t>
      </w:r>
    </w:p>
    <w:p w:rsidR="00ED027A" w:rsidRPr="00BE62D5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Коммерческие организации – 2;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BE62D5">
        <w:rPr>
          <w:sz w:val="26"/>
          <w:szCs w:val="26"/>
        </w:rPr>
        <w:t>Иные – 7</w:t>
      </w:r>
      <w:r>
        <w:rPr>
          <w:sz w:val="26"/>
          <w:szCs w:val="26"/>
        </w:rPr>
        <w:t>.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A15496">
        <w:rPr>
          <w:sz w:val="26"/>
          <w:szCs w:val="26"/>
        </w:rPr>
        <w:t>28 апреля в республиканском Доме Дружбы народов прошло финальное мероприятие детского республиканского фестиваля-конкурса на удмуртском языке «</w:t>
      </w:r>
      <w:proofErr w:type="spellStart"/>
      <w:r w:rsidRPr="00A15496">
        <w:rPr>
          <w:sz w:val="26"/>
          <w:szCs w:val="26"/>
        </w:rPr>
        <w:t>Выжы-выжы-выжыкыл</w:t>
      </w:r>
      <w:proofErr w:type="spellEnd"/>
      <w:r w:rsidRPr="00A15496">
        <w:rPr>
          <w:sz w:val="26"/>
          <w:szCs w:val="26"/>
        </w:rPr>
        <w:t>» («В гостях у сказки»).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420077">
        <w:rPr>
          <w:sz w:val="26"/>
          <w:szCs w:val="26"/>
        </w:rPr>
        <w:lastRenderedPageBreak/>
        <w:t>23 мая Общество русской культуры Удмуртской Республики совместно с Ижевской и Удмуртской епархией организовали в Ижевске праздник, посвященный Дню славянской письменности и культуры.</w:t>
      </w:r>
      <w:r>
        <w:rPr>
          <w:sz w:val="26"/>
          <w:szCs w:val="26"/>
        </w:rPr>
        <w:t xml:space="preserve"> В рамках праздника состоялось </w:t>
      </w:r>
      <w:r w:rsidRPr="00420077">
        <w:rPr>
          <w:sz w:val="26"/>
          <w:szCs w:val="26"/>
        </w:rPr>
        <w:t>вечерне</w:t>
      </w:r>
      <w:r>
        <w:rPr>
          <w:sz w:val="26"/>
          <w:szCs w:val="26"/>
        </w:rPr>
        <w:t>е</w:t>
      </w:r>
      <w:r w:rsidRPr="00420077">
        <w:rPr>
          <w:sz w:val="26"/>
          <w:szCs w:val="26"/>
        </w:rPr>
        <w:t xml:space="preserve"> богослужени</w:t>
      </w:r>
      <w:r>
        <w:rPr>
          <w:sz w:val="26"/>
          <w:szCs w:val="26"/>
        </w:rPr>
        <w:t>е</w:t>
      </w:r>
      <w:r w:rsidRPr="00420077">
        <w:rPr>
          <w:sz w:val="26"/>
          <w:szCs w:val="26"/>
        </w:rPr>
        <w:t xml:space="preserve"> в Свято</w:t>
      </w:r>
      <w:r>
        <w:rPr>
          <w:sz w:val="26"/>
          <w:szCs w:val="26"/>
        </w:rPr>
        <w:t xml:space="preserve">-Михайловском соборе г. Ижевска и  </w:t>
      </w:r>
      <w:r w:rsidRPr="00420077">
        <w:rPr>
          <w:sz w:val="26"/>
          <w:szCs w:val="26"/>
        </w:rPr>
        <w:t>большой концерт «Гуляй, славяне!» с участием творческих коллективов Удмуртии</w:t>
      </w:r>
      <w:r>
        <w:rPr>
          <w:sz w:val="26"/>
          <w:szCs w:val="26"/>
        </w:rPr>
        <w:t xml:space="preserve"> на Центральной площади г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жевска.</w:t>
      </w:r>
    </w:p>
    <w:p w:rsidR="00ED027A" w:rsidRDefault="00ED027A" w:rsidP="00ED027A">
      <w:pPr>
        <w:ind w:firstLine="567"/>
        <w:jc w:val="both"/>
        <w:rPr>
          <w:sz w:val="26"/>
          <w:szCs w:val="26"/>
        </w:rPr>
      </w:pPr>
      <w:r w:rsidRPr="00420077">
        <w:rPr>
          <w:sz w:val="26"/>
          <w:szCs w:val="26"/>
        </w:rPr>
        <w:t xml:space="preserve">6 июня, в День русского языка, в образовательных учреждениях </w:t>
      </w:r>
      <w:r>
        <w:rPr>
          <w:sz w:val="26"/>
          <w:szCs w:val="26"/>
        </w:rPr>
        <w:t>Удмуртской Республики</w:t>
      </w:r>
      <w:r w:rsidRPr="00420077">
        <w:rPr>
          <w:sz w:val="26"/>
          <w:szCs w:val="26"/>
        </w:rPr>
        <w:t xml:space="preserve"> </w:t>
      </w:r>
      <w:r>
        <w:rPr>
          <w:sz w:val="26"/>
          <w:szCs w:val="26"/>
        </w:rPr>
        <w:t>состоялись</w:t>
      </w:r>
      <w:r w:rsidRPr="00420077">
        <w:rPr>
          <w:sz w:val="26"/>
          <w:szCs w:val="26"/>
        </w:rPr>
        <w:t xml:space="preserve"> классные и клубные часы, семинары, конференции, литературные гостиные, выставки, концерты. В празднике </w:t>
      </w:r>
      <w:r>
        <w:rPr>
          <w:sz w:val="26"/>
          <w:szCs w:val="26"/>
        </w:rPr>
        <w:t>принимали активное участие Централизованная библиотечная система г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жевска.</w:t>
      </w:r>
    </w:p>
    <w:sectPr w:rsidR="00ED027A" w:rsidSect="00BC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119"/>
    <w:multiLevelType w:val="hybridMultilevel"/>
    <w:tmpl w:val="30268816"/>
    <w:lvl w:ilvl="0" w:tplc="291464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827C21"/>
    <w:multiLevelType w:val="hybridMultilevel"/>
    <w:tmpl w:val="AFB07E8E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abstractNum w:abstractNumId="2">
    <w:nsid w:val="42C8447E"/>
    <w:multiLevelType w:val="hybridMultilevel"/>
    <w:tmpl w:val="CFF6D05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4C4E10E8"/>
    <w:multiLevelType w:val="hybridMultilevel"/>
    <w:tmpl w:val="9286956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6F4429"/>
    <w:multiLevelType w:val="hybridMultilevel"/>
    <w:tmpl w:val="47F28D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91464E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FB52F7"/>
    <w:multiLevelType w:val="hybridMultilevel"/>
    <w:tmpl w:val="9D1A9BA2"/>
    <w:lvl w:ilvl="0" w:tplc="9A2062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2BE"/>
    <w:rsid w:val="004762BE"/>
    <w:rsid w:val="00651434"/>
    <w:rsid w:val="007559C8"/>
    <w:rsid w:val="00793C3B"/>
    <w:rsid w:val="008D48A8"/>
    <w:rsid w:val="00BC3605"/>
    <w:rsid w:val="00BF675B"/>
    <w:rsid w:val="00C767E8"/>
    <w:rsid w:val="00D871AE"/>
    <w:rsid w:val="00ED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BE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762BE"/>
    <w:rPr>
      <w:rFonts w:cs="Times New Roman"/>
    </w:rPr>
  </w:style>
  <w:style w:type="character" w:styleId="a3">
    <w:name w:val="Strong"/>
    <w:basedOn w:val="a0"/>
    <w:qFormat/>
    <w:rsid w:val="004762BE"/>
    <w:rPr>
      <w:rFonts w:cs="Times New Roman"/>
      <w:b/>
    </w:rPr>
  </w:style>
  <w:style w:type="paragraph" w:styleId="a4">
    <w:name w:val="List Paragraph"/>
    <w:basedOn w:val="a"/>
    <w:qFormat/>
    <w:rsid w:val="004762BE"/>
    <w:pPr>
      <w:ind w:left="720"/>
      <w:contextualSpacing/>
    </w:pPr>
  </w:style>
  <w:style w:type="paragraph" w:styleId="a5">
    <w:name w:val="No Spacing"/>
    <w:qFormat/>
    <w:rsid w:val="00476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47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4762B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76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ED027A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D027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ED02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5799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Orlov</cp:lastModifiedBy>
  <cp:revision>6</cp:revision>
  <dcterms:created xsi:type="dcterms:W3CDTF">2017-03-29T05:43:00Z</dcterms:created>
  <dcterms:modified xsi:type="dcterms:W3CDTF">2017-03-30T11:05:00Z</dcterms:modified>
</cp:coreProperties>
</file>