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E4" w:rsidRDefault="001530E4" w:rsidP="002E40E0">
      <w:pPr>
        <w:pStyle w:val="af0"/>
        <w:rPr>
          <w:b/>
          <w:bCs/>
          <w:sz w:val="26"/>
          <w:szCs w:val="26"/>
        </w:rPr>
      </w:pPr>
      <w:bookmarkStart w:id="0" w:name="_GoBack"/>
      <w:bookmarkEnd w:id="0"/>
    </w:p>
    <w:p w:rsidR="001530E4" w:rsidRDefault="001530E4" w:rsidP="001530E4">
      <w:pPr>
        <w:pStyle w:val="af0"/>
        <w:rPr>
          <w:b/>
          <w:bCs/>
          <w:sz w:val="26"/>
          <w:szCs w:val="26"/>
        </w:rPr>
      </w:pPr>
      <w:r>
        <w:rPr>
          <w:b/>
          <w:bCs/>
          <w:sz w:val="26"/>
          <w:szCs w:val="26"/>
        </w:rPr>
        <w:t xml:space="preserve">ОТЧЕТ </w:t>
      </w:r>
    </w:p>
    <w:p w:rsidR="00A74EAF" w:rsidRPr="00AC4E7D" w:rsidRDefault="001530E4" w:rsidP="001530E4">
      <w:pPr>
        <w:pStyle w:val="af0"/>
        <w:rPr>
          <w:b/>
        </w:rPr>
      </w:pPr>
      <w:r>
        <w:rPr>
          <w:b/>
          <w:bCs/>
          <w:sz w:val="26"/>
          <w:szCs w:val="26"/>
        </w:rPr>
        <w:t>о деятельности</w:t>
      </w:r>
      <w:r w:rsidR="002E40E0" w:rsidRPr="008011F1">
        <w:rPr>
          <w:b/>
          <w:bCs/>
          <w:sz w:val="26"/>
          <w:szCs w:val="26"/>
        </w:rPr>
        <w:t xml:space="preserve"> Министерства национальной политики Удмуртской Республики </w:t>
      </w:r>
      <w:r>
        <w:rPr>
          <w:b/>
          <w:bCs/>
          <w:sz w:val="26"/>
          <w:szCs w:val="26"/>
        </w:rPr>
        <w:t xml:space="preserve"> </w:t>
      </w:r>
      <w:r w:rsidR="002E40E0" w:rsidRPr="008011F1">
        <w:rPr>
          <w:b/>
          <w:sz w:val="26"/>
          <w:szCs w:val="26"/>
        </w:rPr>
        <w:t xml:space="preserve"> в 201</w:t>
      </w:r>
      <w:r w:rsidR="007A7D6A">
        <w:rPr>
          <w:b/>
          <w:sz w:val="26"/>
          <w:szCs w:val="26"/>
        </w:rPr>
        <w:t>7</w:t>
      </w:r>
      <w:r w:rsidR="002E40E0" w:rsidRPr="008011F1">
        <w:rPr>
          <w:b/>
          <w:sz w:val="26"/>
          <w:szCs w:val="26"/>
        </w:rPr>
        <w:t xml:space="preserve"> году и задачах на 201</w:t>
      </w:r>
      <w:r w:rsidR="007A7D6A">
        <w:rPr>
          <w:b/>
          <w:sz w:val="26"/>
          <w:szCs w:val="26"/>
        </w:rPr>
        <w:t>8</w:t>
      </w:r>
      <w:r w:rsidR="002E40E0" w:rsidRPr="008011F1">
        <w:rPr>
          <w:b/>
          <w:sz w:val="26"/>
          <w:szCs w:val="26"/>
        </w:rPr>
        <w:t xml:space="preserve"> год</w:t>
      </w:r>
    </w:p>
    <w:p w:rsidR="00017C63" w:rsidRDefault="00017C63" w:rsidP="00017C63">
      <w:pPr>
        <w:spacing w:line="276" w:lineRule="auto"/>
        <w:ind w:firstLine="540"/>
        <w:jc w:val="both"/>
        <w:rPr>
          <w:sz w:val="28"/>
          <w:szCs w:val="28"/>
        </w:rPr>
      </w:pPr>
    </w:p>
    <w:p w:rsidR="00017C63" w:rsidRPr="00B6057D" w:rsidRDefault="00017C63" w:rsidP="00017C63">
      <w:pPr>
        <w:spacing w:line="276" w:lineRule="auto"/>
        <w:ind w:firstLine="540"/>
        <w:jc w:val="both"/>
        <w:rPr>
          <w:sz w:val="28"/>
          <w:szCs w:val="28"/>
        </w:rPr>
      </w:pPr>
      <w:r w:rsidRPr="00B6057D">
        <w:rPr>
          <w:sz w:val="28"/>
          <w:szCs w:val="28"/>
        </w:rPr>
        <w:t>Гармонизация межнациональных отношений, профилактика экстремизма, межнациональной нетерпимости и вражды, эффективное обеспечение запросов граждан, связанных с их национальностью являются, – особенно в современных условиях существенных международных геополитических сдвигов, – одной из ключевых задач по обеспечению национальной безопасности.</w:t>
      </w:r>
    </w:p>
    <w:p w:rsidR="00017C63" w:rsidRPr="00B6057D" w:rsidRDefault="00017C63" w:rsidP="00017C63">
      <w:pPr>
        <w:spacing w:line="276" w:lineRule="auto"/>
        <w:ind w:firstLine="540"/>
        <w:jc w:val="both"/>
        <w:rPr>
          <w:sz w:val="28"/>
          <w:szCs w:val="28"/>
          <w:shd w:val="clear" w:color="auto" w:fill="FEFEFE"/>
        </w:rPr>
      </w:pPr>
      <w:r w:rsidRPr="00B6057D">
        <w:rPr>
          <w:sz w:val="28"/>
          <w:szCs w:val="28"/>
        </w:rPr>
        <w:t xml:space="preserve">В ходе целого ряда общероссийских и окружных совещаний, прошедших в текущем году, в </w:t>
      </w:r>
      <w:r w:rsidRPr="00B6057D">
        <w:rPr>
          <w:sz w:val="28"/>
          <w:szCs w:val="28"/>
          <w:shd w:val="clear" w:color="auto" w:fill="FEFEFE"/>
        </w:rPr>
        <w:t>центре внимания были вопросы эффективности реализации задач, обозначенных в Стратегии государственной национальной политики Российской Федерации до 2025 года.</w:t>
      </w:r>
    </w:p>
    <w:p w:rsidR="00017C63" w:rsidRPr="00B6057D" w:rsidRDefault="00017C63" w:rsidP="00017C63">
      <w:pPr>
        <w:spacing w:line="276" w:lineRule="auto"/>
        <w:ind w:firstLine="540"/>
        <w:jc w:val="both"/>
        <w:rPr>
          <w:sz w:val="28"/>
          <w:szCs w:val="28"/>
        </w:rPr>
      </w:pPr>
      <w:r w:rsidRPr="00B6057D">
        <w:rPr>
          <w:sz w:val="28"/>
          <w:szCs w:val="28"/>
          <w:shd w:val="clear" w:color="auto" w:fill="FEFEFE"/>
        </w:rPr>
        <w:t>Опыт Удмуртской Республики в этом отношении в текущем году получил довольно высокую оценку на федеральном уровне.</w:t>
      </w:r>
    </w:p>
    <w:p w:rsidR="00017C63" w:rsidRPr="00B6057D" w:rsidRDefault="00017C63" w:rsidP="00017C63">
      <w:pPr>
        <w:spacing w:line="276" w:lineRule="auto"/>
        <w:ind w:firstLine="540"/>
        <w:jc w:val="both"/>
        <w:rPr>
          <w:sz w:val="28"/>
          <w:szCs w:val="28"/>
        </w:rPr>
      </w:pPr>
      <w:r w:rsidRPr="00B6057D">
        <w:rPr>
          <w:sz w:val="28"/>
          <w:szCs w:val="28"/>
        </w:rPr>
        <w:t xml:space="preserve">Свидетельством тому может служить предложение Администрации Президента Российской Федерации выступить в ходе Совета по межнациональным отношениям 20 июля с презентацией одного из реализованных Удмуртией проектов. В этом качестве была выбрана Всероссийская просветительская акция «Большой этнографический диктант». </w:t>
      </w:r>
    </w:p>
    <w:p w:rsidR="00017C63" w:rsidRPr="00B6057D" w:rsidRDefault="00017C63" w:rsidP="00017C63">
      <w:pPr>
        <w:spacing w:line="276" w:lineRule="auto"/>
        <w:ind w:firstLine="540"/>
        <w:jc w:val="both"/>
        <w:rPr>
          <w:sz w:val="28"/>
          <w:szCs w:val="28"/>
        </w:rPr>
      </w:pPr>
      <w:r w:rsidRPr="00B6057D">
        <w:rPr>
          <w:sz w:val="28"/>
          <w:szCs w:val="28"/>
        </w:rPr>
        <w:t xml:space="preserve">О региональных наработках было доложено и на коллегии ФАДН 27 июля, в работе которой приняла участие министр национальной политики Удмуртской Республики. </w:t>
      </w:r>
    </w:p>
    <w:p w:rsidR="00017C63" w:rsidRDefault="00017C63" w:rsidP="00017C63">
      <w:pPr>
        <w:spacing w:line="276" w:lineRule="auto"/>
        <w:ind w:firstLine="540"/>
        <w:jc w:val="both"/>
        <w:rPr>
          <w:sz w:val="28"/>
          <w:szCs w:val="28"/>
        </w:rPr>
      </w:pPr>
      <w:r w:rsidRPr="00B6057D">
        <w:rPr>
          <w:sz w:val="28"/>
          <w:szCs w:val="28"/>
        </w:rPr>
        <w:t xml:space="preserve">Удмуртия вошла в число 25 регионов России, достигших наилучших показателей в реализации </w:t>
      </w:r>
      <w:r>
        <w:rPr>
          <w:sz w:val="28"/>
          <w:szCs w:val="28"/>
        </w:rPr>
        <w:t>государственной национальной политики</w:t>
      </w:r>
      <w:r w:rsidRPr="00B6057D">
        <w:rPr>
          <w:sz w:val="28"/>
          <w:szCs w:val="28"/>
        </w:rPr>
        <w:t>, что позволило заключить соглашение с ФАДН о предоставлении субсидии из федерального бюджета на реализацию мероприятий по укреплению единства российской нации и этнокультурному развитию народов России на общую сумму 4 968,4 тыс. руб.</w:t>
      </w:r>
    </w:p>
    <w:p w:rsidR="00121EEA" w:rsidRPr="00B6057D" w:rsidRDefault="00121EEA" w:rsidP="00017C63">
      <w:pPr>
        <w:spacing w:line="276" w:lineRule="auto"/>
        <w:ind w:firstLine="540"/>
        <w:jc w:val="both"/>
        <w:rPr>
          <w:sz w:val="28"/>
          <w:szCs w:val="28"/>
        </w:rPr>
      </w:pPr>
    </w:p>
    <w:p w:rsidR="00A74EAF" w:rsidRDefault="00A74EAF" w:rsidP="00017C63">
      <w:pPr>
        <w:pStyle w:val="1"/>
        <w:shd w:val="clear" w:color="auto" w:fill="FFFFFF"/>
        <w:spacing w:line="276" w:lineRule="auto"/>
        <w:ind w:firstLine="550"/>
        <w:jc w:val="both"/>
        <w:rPr>
          <w:b/>
          <w:szCs w:val="26"/>
        </w:rPr>
      </w:pPr>
    </w:p>
    <w:p w:rsidR="004D599A" w:rsidRDefault="004D599A" w:rsidP="00017C63">
      <w:pPr>
        <w:spacing w:line="276" w:lineRule="auto"/>
        <w:ind w:firstLine="540"/>
        <w:jc w:val="both"/>
        <w:rPr>
          <w:sz w:val="28"/>
          <w:szCs w:val="28"/>
        </w:rPr>
      </w:pPr>
    </w:p>
    <w:p w:rsidR="00CA3AF0" w:rsidRDefault="00CA3AF0" w:rsidP="00CA3AF0">
      <w:pPr>
        <w:shd w:val="clear" w:color="auto" w:fill="FFFFFF"/>
        <w:ind w:firstLine="540"/>
        <w:jc w:val="both"/>
        <w:rPr>
          <w:rFonts w:eastAsia="Times New Roman CYR"/>
          <w:sz w:val="28"/>
          <w:szCs w:val="28"/>
        </w:rPr>
      </w:pPr>
    </w:p>
    <w:p w:rsidR="00FA29CC" w:rsidRPr="00FA29CC" w:rsidRDefault="00FA29CC" w:rsidP="00FA29CC">
      <w:pPr>
        <w:shd w:val="clear" w:color="auto" w:fill="FFFFFF"/>
        <w:jc w:val="center"/>
        <w:rPr>
          <w:b/>
          <w:sz w:val="28"/>
          <w:szCs w:val="28"/>
        </w:rPr>
      </w:pPr>
      <w:r>
        <w:rPr>
          <w:sz w:val="28"/>
          <w:szCs w:val="28"/>
        </w:rPr>
        <w:br w:type="page"/>
      </w:r>
      <w:r w:rsidRPr="00FA29CC">
        <w:rPr>
          <w:b/>
          <w:sz w:val="28"/>
          <w:szCs w:val="28"/>
        </w:rPr>
        <w:lastRenderedPageBreak/>
        <w:t>Ситуация в сфере межнациональных отношений</w:t>
      </w:r>
    </w:p>
    <w:p w:rsidR="00FA29CC" w:rsidRDefault="00FA29CC" w:rsidP="00FA29CC">
      <w:pPr>
        <w:shd w:val="clear" w:color="auto" w:fill="FFFFFF"/>
        <w:jc w:val="center"/>
        <w:rPr>
          <w:sz w:val="28"/>
          <w:szCs w:val="28"/>
        </w:rPr>
      </w:pPr>
      <w:r w:rsidRPr="00FA29CC">
        <w:rPr>
          <w:b/>
          <w:sz w:val="28"/>
          <w:szCs w:val="28"/>
        </w:rPr>
        <w:t>(по данным социологического мониторинга)</w:t>
      </w:r>
    </w:p>
    <w:p w:rsidR="00FA29CC" w:rsidRDefault="00FA29CC" w:rsidP="00FA29CC">
      <w:pPr>
        <w:shd w:val="clear" w:color="auto" w:fill="FFFFFF"/>
        <w:jc w:val="center"/>
        <w:rPr>
          <w:sz w:val="28"/>
          <w:szCs w:val="28"/>
        </w:rPr>
      </w:pPr>
    </w:p>
    <w:p w:rsidR="00017C63" w:rsidRDefault="00017C63" w:rsidP="000D2BFA">
      <w:pPr>
        <w:shd w:val="clear" w:color="auto" w:fill="FFFFFF"/>
        <w:spacing w:line="276" w:lineRule="auto"/>
        <w:ind w:firstLine="540"/>
        <w:jc w:val="both"/>
        <w:rPr>
          <w:sz w:val="28"/>
          <w:szCs w:val="28"/>
        </w:rPr>
      </w:pPr>
      <w:r w:rsidRPr="00017C63">
        <w:rPr>
          <w:sz w:val="28"/>
          <w:szCs w:val="28"/>
        </w:rPr>
        <w:t>В 2017 г. в Удмуртии каких-либо серьезных конфликтов в сфере межэтнических отношений не зафиксировано. Ситуация в этноконфессиональной сфере остается стабильной, принимаемые органами власти и общественностью меры позволяют контролировать ситуацию. Этнокультурные различия не являются факторами дестабилизации общественно-политического климата, воспринимаются в обществе спокойно. Попыток политизации вопросов этнического характера в ходе избирательной кампании отмечено не</w:t>
      </w:r>
      <w:r>
        <w:rPr>
          <w:sz w:val="28"/>
          <w:szCs w:val="28"/>
        </w:rPr>
        <w:t xml:space="preserve"> было</w:t>
      </w:r>
      <w:r w:rsidRPr="00017C63">
        <w:rPr>
          <w:sz w:val="28"/>
          <w:szCs w:val="28"/>
        </w:rPr>
        <w:t>.</w:t>
      </w:r>
    </w:p>
    <w:p w:rsidR="002372E8" w:rsidRDefault="00657DA0" w:rsidP="000D2BFA">
      <w:pPr>
        <w:shd w:val="clear" w:color="auto" w:fill="FFFFFF"/>
        <w:spacing w:line="276" w:lineRule="auto"/>
        <w:ind w:firstLine="540"/>
        <w:jc w:val="both"/>
        <w:rPr>
          <w:sz w:val="28"/>
          <w:szCs w:val="28"/>
        </w:rPr>
      </w:pPr>
      <w:r w:rsidRPr="00657DA0">
        <w:rPr>
          <w:sz w:val="28"/>
          <w:szCs w:val="28"/>
        </w:rPr>
        <w:t xml:space="preserve">В целях диагностики текущего состояния межэтнических отношений и выявления факторов риска в данной сфере в Удмуртской Республике </w:t>
      </w:r>
      <w:r w:rsidR="006041AA">
        <w:rPr>
          <w:sz w:val="28"/>
          <w:szCs w:val="28"/>
        </w:rPr>
        <w:t xml:space="preserve">в ноябре-декабре </w:t>
      </w:r>
      <w:smartTag w:uri="urn:schemas-microsoft-com:office:smarttags" w:element="metricconverter">
        <w:smartTagPr>
          <w:attr w:name="ProductID" w:val="2017 г"/>
        </w:smartTagPr>
        <w:r w:rsidR="006041AA">
          <w:rPr>
            <w:sz w:val="28"/>
            <w:szCs w:val="28"/>
          </w:rPr>
          <w:t>2017 г</w:t>
        </w:r>
      </w:smartTag>
      <w:r w:rsidR="006041AA">
        <w:rPr>
          <w:sz w:val="28"/>
          <w:szCs w:val="28"/>
        </w:rPr>
        <w:t xml:space="preserve">. </w:t>
      </w:r>
      <w:r w:rsidRPr="006041AA">
        <w:rPr>
          <w:sz w:val="28"/>
          <w:szCs w:val="28"/>
        </w:rPr>
        <w:t>пров</w:t>
      </w:r>
      <w:r w:rsidR="006041AA" w:rsidRPr="006041AA">
        <w:rPr>
          <w:sz w:val="28"/>
          <w:szCs w:val="28"/>
        </w:rPr>
        <w:t>еден очередной</w:t>
      </w:r>
      <w:r w:rsidRPr="006041AA">
        <w:rPr>
          <w:sz w:val="28"/>
          <w:szCs w:val="28"/>
        </w:rPr>
        <w:t xml:space="preserve"> опрос общественного мнения. </w:t>
      </w:r>
      <w:r w:rsidR="006041AA" w:rsidRPr="006041AA">
        <w:rPr>
          <w:sz w:val="28"/>
          <w:szCs w:val="28"/>
        </w:rPr>
        <w:t>Его результаты</w:t>
      </w:r>
      <w:r w:rsidRPr="006041AA">
        <w:rPr>
          <w:sz w:val="28"/>
          <w:szCs w:val="28"/>
        </w:rPr>
        <w:t xml:space="preserve"> подтверждают благоприятный климат межэтнических отношений в республике. </w:t>
      </w:r>
    </w:p>
    <w:p w:rsidR="001530E4" w:rsidRDefault="002372E8" w:rsidP="001530E4">
      <w:pPr>
        <w:shd w:val="clear" w:color="auto" w:fill="FFFFFF"/>
        <w:spacing w:line="276" w:lineRule="auto"/>
        <w:ind w:firstLine="539"/>
        <w:jc w:val="both"/>
        <w:rPr>
          <w:sz w:val="28"/>
          <w:szCs w:val="28"/>
        </w:rPr>
      </w:pPr>
      <w:r w:rsidRPr="002372E8">
        <w:rPr>
          <w:sz w:val="28"/>
          <w:szCs w:val="28"/>
        </w:rPr>
        <w:t>Об этом, в частности, свидетельствует тот факт, что в рейтинге проблем, которые, по мнению респондентов, требуют решения в первоочередном порядке, проблема напряженности в сфере межнациональных и межконфессиональных отношений в Удмуртии заняла последнее место – ее обозначили всего 1,8% опрошенных.</w:t>
      </w:r>
      <w:r>
        <w:rPr>
          <w:sz w:val="28"/>
          <w:szCs w:val="28"/>
        </w:rPr>
        <w:t xml:space="preserve"> </w:t>
      </w:r>
      <w:r w:rsidRPr="002372E8">
        <w:rPr>
          <w:sz w:val="28"/>
          <w:szCs w:val="28"/>
        </w:rPr>
        <w:t xml:space="preserve">По мнению большинства респондентов (71,3%), основной проблемой в Удмуртии, требующей приоритетного решения, являются низкие зарплаты, пенсии, стипендии пособия. </w:t>
      </w:r>
    </w:p>
    <w:p w:rsidR="006041AA" w:rsidRPr="00B21A68" w:rsidRDefault="00657DA0" w:rsidP="001530E4">
      <w:pPr>
        <w:shd w:val="clear" w:color="auto" w:fill="FFFFFF"/>
        <w:spacing w:line="276" w:lineRule="auto"/>
        <w:ind w:firstLine="539"/>
        <w:jc w:val="both"/>
        <w:rPr>
          <w:sz w:val="28"/>
          <w:szCs w:val="28"/>
        </w:rPr>
      </w:pPr>
      <w:r w:rsidRPr="00B21A68">
        <w:rPr>
          <w:sz w:val="28"/>
          <w:szCs w:val="28"/>
        </w:rPr>
        <w:t xml:space="preserve">Доля граждан, положительно оценивающих состояние межнациональных отношений в Удмуртии, составила 88,2%. </w:t>
      </w:r>
      <w:r w:rsidR="006041AA" w:rsidRPr="00B21A68">
        <w:rPr>
          <w:sz w:val="28"/>
          <w:szCs w:val="28"/>
        </w:rPr>
        <w:t>Обеспокоенность положением дел в указанной сфере (межнациональная обстановка в УР «тревожная», «напряженная» или «на грани взрыва») проявили в обшей сложности 10,1% респондентов (</w:t>
      </w:r>
      <w:r w:rsidR="006041AA" w:rsidRPr="00B21A68">
        <w:rPr>
          <w:i/>
          <w:sz w:val="28"/>
          <w:szCs w:val="28"/>
        </w:rPr>
        <w:t>диаграмма 1</w:t>
      </w:r>
      <w:r w:rsidR="006041AA" w:rsidRPr="00B21A68">
        <w:rPr>
          <w:sz w:val="28"/>
          <w:szCs w:val="28"/>
        </w:rPr>
        <w:t>).</w:t>
      </w:r>
    </w:p>
    <w:p w:rsidR="006041AA" w:rsidRPr="006041AA" w:rsidRDefault="001B77B5" w:rsidP="000D2BFA">
      <w:pPr>
        <w:widowControl w:val="0"/>
        <w:tabs>
          <w:tab w:val="left" w:pos="1134"/>
        </w:tabs>
        <w:spacing w:line="276" w:lineRule="auto"/>
        <w:jc w:val="center"/>
        <w:rPr>
          <w:b/>
          <w:noProof/>
          <w:sz w:val="28"/>
          <w:szCs w:val="28"/>
        </w:rPr>
      </w:pPr>
      <w:r>
        <w:rPr>
          <w:b/>
          <w:noProof/>
          <w:sz w:val="28"/>
          <w:szCs w:val="28"/>
        </w:rPr>
        <w:drawing>
          <wp:inline distT="0" distB="0" distL="0" distR="0">
            <wp:extent cx="6488430" cy="2218690"/>
            <wp:effectExtent l="0" t="0" r="7620" b="0"/>
            <wp:docPr id="1"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41AA" w:rsidRPr="00552D6F" w:rsidRDefault="006041AA" w:rsidP="000D2BFA">
      <w:pPr>
        <w:pStyle w:val="ConsNormal"/>
        <w:spacing w:line="276" w:lineRule="auto"/>
        <w:ind w:firstLine="0"/>
        <w:jc w:val="center"/>
        <w:rPr>
          <w:rFonts w:ascii="Times New Roman" w:hAnsi="Times New Roman" w:cs="Times New Roman"/>
          <w:b/>
          <w:sz w:val="22"/>
          <w:szCs w:val="22"/>
        </w:rPr>
      </w:pPr>
      <w:r w:rsidRPr="00552D6F">
        <w:rPr>
          <w:rFonts w:ascii="Times New Roman" w:hAnsi="Times New Roman" w:cs="Times New Roman"/>
          <w:b/>
          <w:sz w:val="22"/>
          <w:szCs w:val="22"/>
        </w:rPr>
        <w:t xml:space="preserve">Диаграмма 1. Оценка респондентами межнациональной обстановки </w:t>
      </w:r>
      <w:r w:rsidRPr="00552D6F">
        <w:rPr>
          <w:rFonts w:ascii="Times New Roman" w:hAnsi="Times New Roman" w:cs="Times New Roman"/>
          <w:b/>
          <w:sz w:val="22"/>
          <w:szCs w:val="22"/>
        </w:rPr>
        <w:br/>
        <w:t xml:space="preserve">в Удмуртии, в % от числа опрошенных </w:t>
      </w:r>
    </w:p>
    <w:p w:rsidR="00552D6F" w:rsidRDefault="00552D6F" w:rsidP="000D2BFA">
      <w:pPr>
        <w:shd w:val="clear" w:color="auto" w:fill="FFFFFF"/>
        <w:spacing w:line="276" w:lineRule="auto"/>
        <w:ind w:firstLine="540"/>
        <w:jc w:val="both"/>
        <w:rPr>
          <w:i/>
          <w:sz w:val="28"/>
          <w:szCs w:val="28"/>
        </w:rPr>
      </w:pPr>
    </w:p>
    <w:p w:rsidR="00657DA0" w:rsidRDefault="00DB7C0C" w:rsidP="000D2BFA">
      <w:pPr>
        <w:shd w:val="clear" w:color="auto" w:fill="FFFFFF"/>
        <w:spacing w:line="276" w:lineRule="auto"/>
        <w:ind w:firstLine="540"/>
        <w:jc w:val="both"/>
        <w:rPr>
          <w:i/>
          <w:sz w:val="28"/>
          <w:szCs w:val="28"/>
        </w:rPr>
      </w:pPr>
      <w:r>
        <w:rPr>
          <w:i/>
          <w:sz w:val="28"/>
          <w:szCs w:val="28"/>
        </w:rPr>
        <w:lastRenderedPageBreak/>
        <w:t xml:space="preserve">Для сравнения: </w:t>
      </w:r>
      <w:r w:rsidR="00657DA0" w:rsidRPr="00657DA0">
        <w:rPr>
          <w:i/>
          <w:sz w:val="28"/>
          <w:szCs w:val="28"/>
        </w:rPr>
        <w:t xml:space="preserve">в </w:t>
      </w:r>
      <w:r w:rsidR="00552D6F" w:rsidRPr="00657DA0">
        <w:rPr>
          <w:i/>
          <w:sz w:val="28"/>
          <w:szCs w:val="28"/>
        </w:rPr>
        <w:t>Республике Татарстан</w:t>
      </w:r>
      <w:r w:rsidR="00940340">
        <w:rPr>
          <w:i/>
          <w:sz w:val="28"/>
          <w:szCs w:val="28"/>
        </w:rPr>
        <w:t xml:space="preserve"> (июнь-август </w:t>
      </w:r>
      <w:smartTag w:uri="urn:schemas-microsoft-com:office:smarttags" w:element="metricconverter">
        <w:smartTagPr>
          <w:attr w:name="ProductID" w:val="2017 г"/>
        </w:smartTagPr>
        <w:r w:rsidR="00940340">
          <w:rPr>
            <w:i/>
            <w:sz w:val="28"/>
            <w:szCs w:val="28"/>
          </w:rPr>
          <w:t>2017 г</w:t>
        </w:r>
      </w:smartTag>
      <w:r w:rsidR="00940340">
        <w:rPr>
          <w:i/>
          <w:sz w:val="28"/>
          <w:szCs w:val="28"/>
        </w:rPr>
        <w:t>.)</w:t>
      </w:r>
      <w:r w:rsidR="00552D6F" w:rsidRPr="00657DA0">
        <w:rPr>
          <w:i/>
          <w:sz w:val="28"/>
          <w:szCs w:val="28"/>
        </w:rPr>
        <w:t xml:space="preserve"> </w:t>
      </w:r>
      <w:r w:rsidRPr="00DB7C0C">
        <w:rPr>
          <w:i/>
          <w:sz w:val="28"/>
          <w:szCs w:val="28"/>
        </w:rPr>
        <w:t xml:space="preserve">аналогичный </w:t>
      </w:r>
      <w:r w:rsidR="00D625DE">
        <w:rPr>
          <w:i/>
          <w:sz w:val="28"/>
          <w:szCs w:val="28"/>
        </w:rPr>
        <w:t>«индекс спокойствия»</w:t>
      </w:r>
      <w:r w:rsidR="00657DA0" w:rsidRPr="00657DA0">
        <w:rPr>
          <w:i/>
          <w:sz w:val="28"/>
          <w:szCs w:val="28"/>
        </w:rPr>
        <w:t xml:space="preserve"> составил </w:t>
      </w:r>
      <w:r w:rsidR="00552D6F" w:rsidRPr="00657DA0">
        <w:rPr>
          <w:i/>
          <w:sz w:val="28"/>
          <w:szCs w:val="28"/>
        </w:rPr>
        <w:t>77,2%</w:t>
      </w:r>
      <w:r w:rsidR="00552D6F">
        <w:rPr>
          <w:i/>
          <w:sz w:val="28"/>
          <w:szCs w:val="28"/>
        </w:rPr>
        <w:t xml:space="preserve">, </w:t>
      </w:r>
      <w:r w:rsidR="00657DA0" w:rsidRPr="00657DA0">
        <w:rPr>
          <w:i/>
          <w:sz w:val="28"/>
          <w:szCs w:val="28"/>
        </w:rPr>
        <w:t>в</w:t>
      </w:r>
      <w:r w:rsidR="00552D6F" w:rsidRPr="00552D6F">
        <w:rPr>
          <w:i/>
          <w:sz w:val="28"/>
          <w:szCs w:val="28"/>
        </w:rPr>
        <w:t xml:space="preserve"> </w:t>
      </w:r>
      <w:r w:rsidR="00552D6F" w:rsidRPr="00657DA0">
        <w:rPr>
          <w:i/>
          <w:sz w:val="28"/>
          <w:szCs w:val="28"/>
        </w:rPr>
        <w:t>Нижегородской области</w:t>
      </w:r>
      <w:r w:rsidR="00940340">
        <w:rPr>
          <w:i/>
          <w:sz w:val="28"/>
          <w:szCs w:val="28"/>
        </w:rPr>
        <w:t xml:space="preserve"> (ноябрь </w:t>
      </w:r>
      <w:smartTag w:uri="urn:schemas-microsoft-com:office:smarttags" w:element="metricconverter">
        <w:smartTagPr>
          <w:attr w:name="ProductID" w:val="2017 г"/>
        </w:smartTagPr>
        <w:r w:rsidR="00940340">
          <w:rPr>
            <w:i/>
            <w:sz w:val="28"/>
            <w:szCs w:val="28"/>
          </w:rPr>
          <w:t>2017 г</w:t>
        </w:r>
      </w:smartTag>
      <w:r w:rsidR="00940340">
        <w:rPr>
          <w:i/>
          <w:sz w:val="28"/>
          <w:szCs w:val="28"/>
        </w:rPr>
        <w:t>.)</w:t>
      </w:r>
      <w:r w:rsidR="00552D6F" w:rsidRPr="00657DA0">
        <w:rPr>
          <w:i/>
          <w:sz w:val="28"/>
          <w:szCs w:val="28"/>
        </w:rPr>
        <w:t xml:space="preserve"> </w:t>
      </w:r>
      <w:r w:rsidR="00657DA0" w:rsidRPr="00657DA0">
        <w:rPr>
          <w:i/>
          <w:sz w:val="28"/>
          <w:szCs w:val="28"/>
        </w:rPr>
        <w:t xml:space="preserve">– </w:t>
      </w:r>
      <w:r w:rsidR="00552D6F" w:rsidRPr="00657DA0">
        <w:rPr>
          <w:i/>
          <w:sz w:val="28"/>
          <w:szCs w:val="28"/>
        </w:rPr>
        <w:t xml:space="preserve">84,3 %, </w:t>
      </w:r>
      <w:r w:rsidR="00657DA0" w:rsidRPr="00657DA0">
        <w:rPr>
          <w:i/>
          <w:sz w:val="28"/>
          <w:szCs w:val="28"/>
        </w:rPr>
        <w:t>в Чувашской Республике</w:t>
      </w:r>
      <w:r w:rsidR="00940340">
        <w:rPr>
          <w:i/>
          <w:sz w:val="28"/>
          <w:szCs w:val="28"/>
        </w:rPr>
        <w:t xml:space="preserve"> (октябрь-ноябрь </w:t>
      </w:r>
      <w:smartTag w:uri="urn:schemas-microsoft-com:office:smarttags" w:element="metricconverter">
        <w:smartTagPr>
          <w:attr w:name="ProductID" w:val="2017 г"/>
        </w:smartTagPr>
        <w:r w:rsidR="00940340">
          <w:rPr>
            <w:i/>
            <w:sz w:val="28"/>
            <w:szCs w:val="28"/>
          </w:rPr>
          <w:t>2017 г</w:t>
        </w:r>
      </w:smartTag>
      <w:r w:rsidR="00940340">
        <w:rPr>
          <w:i/>
          <w:sz w:val="28"/>
          <w:szCs w:val="28"/>
        </w:rPr>
        <w:t>.)</w:t>
      </w:r>
      <w:r w:rsidR="00657DA0" w:rsidRPr="00657DA0">
        <w:rPr>
          <w:i/>
          <w:sz w:val="28"/>
          <w:szCs w:val="28"/>
        </w:rPr>
        <w:t xml:space="preserve"> – 90</w:t>
      </w:r>
      <w:r w:rsidR="00552D6F">
        <w:rPr>
          <w:i/>
          <w:sz w:val="28"/>
          <w:szCs w:val="28"/>
        </w:rPr>
        <w:t>,0</w:t>
      </w:r>
      <w:r w:rsidR="00657DA0" w:rsidRPr="00657DA0">
        <w:rPr>
          <w:i/>
          <w:sz w:val="28"/>
          <w:szCs w:val="28"/>
        </w:rPr>
        <w:t xml:space="preserve"> %.</w:t>
      </w:r>
    </w:p>
    <w:p w:rsidR="001530E4" w:rsidRDefault="009C1052" w:rsidP="008972F1">
      <w:pPr>
        <w:shd w:val="clear" w:color="auto" w:fill="FFFFFF"/>
        <w:spacing w:line="276" w:lineRule="auto"/>
        <w:ind w:firstLine="540"/>
        <w:jc w:val="both"/>
        <w:rPr>
          <w:sz w:val="28"/>
          <w:szCs w:val="28"/>
        </w:rPr>
      </w:pPr>
      <w:r w:rsidRPr="009C1052">
        <w:rPr>
          <w:sz w:val="28"/>
          <w:szCs w:val="28"/>
        </w:rPr>
        <w:t xml:space="preserve">Данные опроса позволяют сделать вывод об отсутствии в </w:t>
      </w:r>
      <w:r>
        <w:rPr>
          <w:sz w:val="28"/>
          <w:szCs w:val="28"/>
        </w:rPr>
        <w:t>Удмуртии</w:t>
      </w:r>
      <w:r w:rsidRPr="009C1052">
        <w:rPr>
          <w:sz w:val="28"/>
          <w:szCs w:val="28"/>
        </w:rPr>
        <w:t>  межэтнической напряженности как на уровне межличностного общения, так и на межгрупповом уровне</w:t>
      </w:r>
      <w:r w:rsidR="00E3083D">
        <w:rPr>
          <w:sz w:val="28"/>
          <w:szCs w:val="28"/>
        </w:rPr>
        <w:t xml:space="preserve">: 91,8% респондентов указали, что они не испытывают неприязни к представителям других народов. </w:t>
      </w:r>
    </w:p>
    <w:p w:rsidR="001530E4" w:rsidRDefault="008972F1" w:rsidP="001530E4">
      <w:pPr>
        <w:shd w:val="clear" w:color="auto" w:fill="FFFFFF"/>
        <w:spacing w:line="276" w:lineRule="auto"/>
        <w:ind w:firstLine="540"/>
        <w:jc w:val="both"/>
        <w:rPr>
          <w:sz w:val="28"/>
          <w:szCs w:val="28"/>
        </w:rPr>
      </w:pPr>
      <w:r>
        <w:rPr>
          <w:sz w:val="28"/>
          <w:szCs w:val="28"/>
        </w:rPr>
        <w:t xml:space="preserve">Абсолютное большинство опрошенных </w:t>
      </w:r>
      <w:r w:rsidRPr="00AB0A30">
        <w:rPr>
          <w:sz w:val="28"/>
          <w:szCs w:val="28"/>
        </w:rPr>
        <w:t xml:space="preserve">респондентов </w:t>
      </w:r>
      <w:r>
        <w:rPr>
          <w:sz w:val="28"/>
          <w:szCs w:val="28"/>
        </w:rPr>
        <w:t xml:space="preserve">– </w:t>
      </w:r>
      <w:r w:rsidRPr="00AB0A30">
        <w:rPr>
          <w:sz w:val="28"/>
          <w:szCs w:val="28"/>
        </w:rPr>
        <w:t>90,9%</w:t>
      </w:r>
      <w:r>
        <w:rPr>
          <w:sz w:val="28"/>
          <w:szCs w:val="28"/>
        </w:rPr>
        <w:t xml:space="preserve">, – </w:t>
      </w:r>
      <w:r w:rsidRPr="00AB0A30">
        <w:rPr>
          <w:sz w:val="28"/>
          <w:szCs w:val="28"/>
        </w:rPr>
        <w:t>заявили, что никогда не испытывали чувство обиды или унижения в связи со своей национальностью</w:t>
      </w:r>
      <w:r>
        <w:rPr>
          <w:sz w:val="28"/>
          <w:szCs w:val="28"/>
        </w:rPr>
        <w:t xml:space="preserve">. </w:t>
      </w:r>
    </w:p>
    <w:p w:rsidR="001530E4" w:rsidRDefault="00C56732" w:rsidP="001530E4">
      <w:pPr>
        <w:pStyle w:val="ConsNormal"/>
        <w:spacing w:line="276" w:lineRule="auto"/>
        <w:ind w:firstLine="709"/>
        <w:jc w:val="both"/>
        <w:rPr>
          <w:sz w:val="28"/>
          <w:szCs w:val="28"/>
        </w:rPr>
      </w:pPr>
      <w:r w:rsidRPr="00C56732">
        <w:rPr>
          <w:rFonts w:ascii="Times New Roman" w:hAnsi="Times New Roman" w:cs="Times New Roman"/>
          <w:sz w:val="28"/>
          <w:szCs w:val="28"/>
        </w:rPr>
        <w:t xml:space="preserve">Как показало проведенное исследование, подавляющее большинство респондентов – 93,2% – не придают никакого значения национальности участника общения. </w:t>
      </w:r>
    </w:p>
    <w:p w:rsidR="001530E4" w:rsidRDefault="00CB4A22" w:rsidP="001530E4">
      <w:pPr>
        <w:shd w:val="clear" w:color="auto" w:fill="FFFFFF"/>
        <w:spacing w:line="276" w:lineRule="auto"/>
        <w:ind w:right="6" w:firstLine="714"/>
        <w:jc w:val="both"/>
      </w:pPr>
      <w:r w:rsidRPr="00CB4A22">
        <w:rPr>
          <w:sz w:val="28"/>
          <w:szCs w:val="28"/>
        </w:rPr>
        <w:t xml:space="preserve">По данным ИЦ МВД по Удмуртской Республике за 12 месяцев 2017 года в </w:t>
      </w:r>
      <w:r w:rsidRPr="00CB4A22">
        <w:rPr>
          <w:spacing w:val="-1"/>
          <w:sz w:val="28"/>
          <w:szCs w:val="28"/>
        </w:rPr>
        <w:t>Удмуртии зарегистрировано 22 157 преступлений</w:t>
      </w:r>
      <w:r w:rsidRPr="00CB4A22">
        <w:rPr>
          <w:sz w:val="28"/>
          <w:szCs w:val="28"/>
        </w:rPr>
        <w:t xml:space="preserve">. Количество же преступлений, совершенных иностранными гражданами и лицами без гражданства, за отчетный период составило 0,6% от общего количества зарегистрированных преступлений и 1% от общего количества расследованных преступлений: расследованы и направлены в суд уголовные дела по 122 преступлениям, совершенными иностранными гражданами, в том числе, из зарегистрированных в текущем году по 87 преступлениям. Вместе с тем, нельзя и идеализировать мигрантов, правоохранители отмечают рост числа преступлений среди иностранных граждан (в </w:t>
      </w:r>
      <w:smartTag w:uri="urn:schemas-microsoft-com:office:smarttags" w:element="metricconverter">
        <w:smartTagPr>
          <w:attr w:name="ProductID" w:val="2017 г"/>
        </w:smartTagPr>
        <w:r w:rsidRPr="00CB4A22">
          <w:rPr>
            <w:sz w:val="28"/>
            <w:szCs w:val="28"/>
          </w:rPr>
          <w:t>2017 г</w:t>
        </w:r>
      </w:smartTag>
      <w:r w:rsidRPr="00CB4A22">
        <w:rPr>
          <w:sz w:val="28"/>
          <w:szCs w:val="28"/>
        </w:rPr>
        <w:t xml:space="preserve">. </w:t>
      </w:r>
      <w:r>
        <w:rPr>
          <w:sz w:val="28"/>
          <w:szCs w:val="28"/>
        </w:rPr>
        <w:t xml:space="preserve">относительно </w:t>
      </w:r>
      <w:smartTag w:uri="urn:schemas-microsoft-com:office:smarttags" w:element="metricconverter">
        <w:smartTagPr>
          <w:attr w:name="ProductID" w:val="2016 г"/>
        </w:smartTagPr>
        <w:r>
          <w:rPr>
            <w:sz w:val="28"/>
            <w:szCs w:val="28"/>
          </w:rPr>
          <w:t>2016 г</w:t>
        </w:r>
      </w:smartTag>
      <w:r>
        <w:rPr>
          <w:sz w:val="28"/>
          <w:szCs w:val="28"/>
        </w:rPr>
        <w:t xml:space="preserve">. </w:t>
      </w:r>
      <w:r w:rsidRPr="00CB4A22">
        <w:rPr>
          <w:sz w:val="28"/>
          <w:szCs w:val="28"/>
        </w:rPr>
        <w:t>на 32,6%)</w:t>
      </w:r>
      <w:r>
        <w:rPr>
          <w:sz w:val="28"/>
          <w:szCs w:val="28"/>
        </w:rPr>
        <w:t>.</w:t>
      </w:r>
      <w:r w:rsidR="002F42B3">
        <w:rPr>
          <w:sz w:val="28"/>
          <w:szCs w:val="28"/>
        </w:rPr>
        <w:t xml:space="preserve"> </w:t>
      </w:r>
      <w:r w:rsidR="002F42B3" w:rsidRPr="002F42B3">
        <w:rPr>
          <w:sz w:val="28"/>
          <w:szCs w:val="28"/>
        </w:rPr>
        <w:t>Важно, чтобы в криминальных сводках не выпячивалась национальная и конфессиональная принадлежность граждан, подозреваемых в преступных деяниях.</w:t>
      </w:r>
    </w:p>
    <w:p w:rsidR="00021CBF" w:rsidRPr="00CB23AB" w:rsidRDefault="00021CBF" w:rsidP="00CB23AB">
      <w:pPr>
        <w:shd w:val="clear" w:color="auto" w:fill="FFFFFF"/>
        <w:spacing w:line="276" w:lineRule="auto"/>
        <w:ind w:firstLine="567"/>
        <w:jc w:val="both"/>
        <w:rPr>
          <w:sz w:val="28"/>
          <w:szCs w:val="28"/>
        </w:rPr>
      </w:pPr>
      <w:r w:rsidRPr="00CB23AB">
        <w:rPr>
          <w:sz w:val="28"/>
          <w:szCs w:val="28"/>
        </w:rPr>
        <w:t>В целом, материалы исследования демонстрируют неготовность значительной части местного населения к приезду больших групп м</w:t>
      </w:r>
      <w:r w:rsidR="00130D86" w:rsidRPr="00CB23AB">
        <w:rPr>
          <w:sz w:val="28"/>
          <w:szCs w:val="28"/>
        </w:rPr>
        <w:t>игрантов на территорию Удмуртии</w:t>
      </w:r>
      <w:r w:rsidRPr="00CB23AB">
        <w:rPr>
          <w:sz w:val="28"/>
          <w:szCs w:val="28"/>
        </w:rPr>
        <w:t xml:space="preserve">. </w:t>
      </w:r>
      <w:r w:rsidR="001530E4">
        <w:rPr>
          <w:sz w:val="28"/>
          <w:szCs w:val="28"/>
        </w:rPr>
        <w:t xml:space="preserve">В связи с этим </w:t>
      </w:r>
      <w:r w:rsidRPr="00CB23AB">
        <w:rPr>
          <w:sz w:val="28"/>
          <w:szCs w:val="28"/>
        </w:rPr>
        <w:t xml:space="preserve"> важны специальные мероприятия, нацеленные на совместную деятельность мигрантов и местного населения как в трудовой, так и в досуговой сферах. Следует учитывать, что проблемы трудовой миграции, связанной с притоком в регион людей иной культуры/религии и иных ценностных ориентаций, не являются сугубо техническими проблемами миграционных служб и принимающих работодателей. Это также проблемы общественные, воспитательные, образовательные как для самих мигрантов, так и для местного населения.</w:t>
      </w:r>
    </w:p>
    <w:p w:rsidR="00021CBF" w:rsidRPr="00CB23AB" w:rsidRDefault="00021CBF" w:rsidP="00CB23AB">
      <w:pPr>
        <w:shd w:val="clear" w:color="auto" w:fill="FFFFFF"/>
        <w:spacing w:line="276" w:lineRule="auto"/>
        <w:ind w:firstLine="567"/>
        <w:jc w:val="both"/>
        <w:rPr>
          <w:sz w:val="28"/>
          <w:szCs w:val="28"/>
        </w:rPr>
      </w:pPr>
      <w:r w:rsidRPr="00CB23AB">
        <w:rPr>
          <w:sz w:val="28"/>
          <w:szCs w:val="28"/>
        </w:rPr>
        <w:t xml:space="preserve">В то же время необходимо расширять «культурный горизонт» взаимного восприятия мигрантов и местного населения (через систему образования, средства массовой информации, культурно-просветительские организации, НКО), необходим этнографический «ликбез», знакомство с традициями и обычаями друг друга, нужны общие массовые культурные мероприятия и праздники. Необходимо стимулировать </w:t>
      </w:r>
      <w:r w:rsidRPr="00CB23AB">
        <w:rPr>
          <w:sz w:val="28"/>
          <w:szCs w:val="28"/>
        </w:rPr>
        <w:lastRenderedPageBreak/>
        <w:t xml:space="preserve">деятельность этнических общин (землячеств), направленную на реализацию совместных с местным населением и праздников, и социально значимых проектов. </w:t>
      </w:r>
    </w:p>
    <w:p w:rsidR="00021CBF" w:rsidRPr="00CB23AB" w:rsidRDefault="00021CBF" w:rsidP="00CB23AB">
      <w:pPr>
        <w:shd w:val="clear" w:color="auto" w:fill="FFFFFF"/>
        <w:spacing w:line="276" w:lineRule="auto"/>
        <w:ind w:firstLine="567"/>
        <w:jc w:val="both"/>
        <w:rPr>
          <w:sz w:val="28"/>
          <w:szCs w:val="28"/>
        </w:rPr>
      </w:pPr>
      <w:r w:rsidRPr="00CB23AB">
        <w:rPr>
          <w:sz w:val="28"/>
          <w:szCs w:val="28"/>
        </w:rPr>
        <w:t>С целью оперативного разрешения конфликтных ситуаций в городах и районах республики необходимо заранее готовить специалистов и переговорные площадки, поддерживать диалоговые формы взаимодействия мигрантов с правоохранительными органами, представителями государственной власти и местного самоуправления.</w:t>
      </w:r>
    </w:p>
    <w:p w:rsidR="00021CBF" w:rsidRPr="00CB23AB" w:rsidRDefault="00021CBF" w:rsidP="00CB23AB">
      <w:pPr>
        <w:shd w:val="clear" w:color="auto" w:fill="FFFFFF"/>
        <w:spacing w:line="276" w:lineRule="auto"/>
        <w:ind w:firstLine="567"/>
        <w:jc w:val="both"/>
        <w:rPr>
          <w:sz w:val="28"/>
          <w:szCs w:val="28"/>
        </w:rPr>
      </w:pPr>
      <w:r w:rsidRPr="00CB23AB">
        <w:rPr>
          <w:sz w:val="28"/>
          <w:szCs w:val="28"/>
        </w:rPr>
        <w:t xml:space="preserve">Следует рекомендовать научным и учебным заведениям республики активизировать работу по исследованию социальных и культурных аспектов миграции населения, вопросов адаптации и интеграции мигрантов и местного населения. </w:t>
      </w:r>
    </w:p>
    <w:p w:rsidR="00021CBF" w:rsidRPr="00CB23AB" w:rsidRDefault="00021CBF" w:rsidP="00CB23AB">
      <w:pPr>
        <w:shd w:val="clear" w:color="auto" w:fill="FFFFFF"/>
        <w:spacing w:line="276" w:lineRule="auto"/>
        <w:ind w:firstLine="567"/>
        <w:jc w:val="both"/>
        <w:rPr>
          <w:sz w:val="28"/>
          <w:szCs w:val="28"/>
        </w:rPr>
      </w:pPr>
      <w:r w:rsidRPr="00CB23AB">
        <w:rPr>
          <w:sz w:val="28"/>
          <w:szCs w:val="28"/>
        </w:rPr>
        <w:t>Реальный путь укрепления в республике доброжелательной межэтнической атмосферы – это публикации в СМИ, передачи на радио и телевидение об успешных, социально-ответственных предпринимателях, о талантливых учителях, врачах, ученых, строителях, организаторах производства из числа представителей кавказских, среднеазиатских и иных народов ближнего и дальнего зарубежья. Это нужно делать регулярно, но не нарочито – не выпячивая и не умаляя достоинства мигрантов.</w:t>
      </w:r>
    </w:p>
    <w:p w:rsidR="00021CBF" w:rsidRDefault="00021CBF" w:rsidP="00CB23AB">
      <w:pPr>
        <w:shd w:val="clear" w:color="auto" w:fill="FFFFFF"/>
        <w:spacing w:line="276" w:lineRule="auto"/>
        <w:ind w:firstLine="567"/>
        <w:jc w:val="both"/>
        <w:rPr>
          <w:sz w:val="28"/>
          <w:szCs w:val="28"/>
        </w:rPr>
      </w:pPr>
      <w:r w:rsidRPr="00CB23AB">
        <w:rPr>
          <w:sz w:val="28"/>
          <w:szCs w:val="28"/>
        </w:rPr>
        <w:t xml:space="preserve">Исследование показало, что путь к социальному миру, без этнических, религиозных и иных конфликтов, лежит именно через взаимные адаптационные усилия – мигрантов, властей, СМИ, </w:t>
      </w:r>
      <w:r w:rsidR="00017C63">
        <w:rPr>
          <w:sz w:val="28"/>
          <w:szCs w:val="28"/>
        </w:rPr>
        <w:t xml:space="preserve">образовательных организаций и учреждений культуры, </w:t>
      </w:r>
      <w:r w:rsidRPr="00CB23AB">
        <w:rPr>
          <w:sz w:val="28"/>
          <w:szCs w:val="28"/>
        </w:rPr>
        <w:t>гражданского общества.</w:t>
      </w:r>
    </w:p>
    <w:p w:rsidR="00DE54E9" w:rsidRPr="00DE54E9" w:rsidRDefault="00DE54E9" w:rsidP="00DE54E9">
      <w:pPr>
        <w:spacing w:before="120" w:after="120"/>
        <w:jc w:val="center"/>
        <w:rPr>
          <w:b/>
          <w:sz w:val="28"/>
          <w:szCs w:val="28"/>
        </w:rPr>
      </w:pPr>
      <w:r w:rsidRPr="00DE54E9">
        <w:rPr>
          <w:b/>
          <w:sz w:val="28"/>
          <w:szCs w:val="28"/>
        </w:rPr>
        <w:t>Изменения в нормативно-правовой базе в 2017 г.</w:t>
      </w:r>
    </w:p>
    <w:p w:rsidR="00DE54E9" w:rsidRPr="00DE54E9" w:rsidRDefault="00DE54E9" w:rsidP="00DE54E9">
      <w:pPr>
        <w:spacing w:line="276" w:lineRule="auto"/>
        <w:ind w:firstLine="567"/>
        <w:jc w:val="both"/>
        <w:rPr>
          <w:sz w:val="28"/>
          <w:szCs w:val="28"/>
        </w:rPr>
      </w:pPr>
      <w:r w:rsidRPr="00DE54E9">
        <w:rPr>
          <w:sz w:val="28"/>
          <w:szCs w:val="28"/>
        </w:rPr>
        <w:t>Постановлением Правительства Удмуртской Республики от 13.02.2017 г. № 28 «О внесении изменений в Постановление Правительства Удмуртской Республики от 20.04.2015 года № 177 «Об утверждении Положения о предоставлении субсидий общественным объединениям национально-культурной направленности на реализацию проектов, программ и проведение мероприятий национально-культурной направленности» уточнена процедура предоставления финансовой поддержки национально-культурным общественным объединением.</w:t>
      </w:r>
    </w:p>
    <w:p w:rsidR="00DE54E9" w:rsidRPr="00DE54E9" w:rsidRDefault="00DE54E9" w:rsidP="00DE54E9">
      <w:pPr>
        <w:spacing w:line="276" w:lineRule="auto"/>
        <w:ind w:firstLine="567"/>
        <w:jc w:val="both"/>
        <w:rPr>
          <w:sz w:val="28"/>
          <w:szCs w:val="28"/>
        </w:rPr>
      </w:pPr>
      <w:r w:rsidRPr="00DE54E9">
        <w:rPr>
          <w:sz w:val="28"/>
          <w:szCs w:val="28"/>
        </w:rPr>
        <w:t>Распоряжением Главы Удмуртской Республики от 30 марта 2017 года № 116-РГ утвержден План мероприятий по реализации в Удмуртской Республике в 2017-2018 годах Стратегии развития государственной политики Российской Федерации в отношении российского казачества до 2020 года. Координатором реализации указанного распоряжения является Министерство национальной политики Удмуртской Республики.</w:t>
      </w:r>
    </w:p>
    <w:p w:rsidR="00DE54E9" w:rsidRPr="00DE54E9" w:rsidRDefault="00DE54E9" w:rsidP="00DE54E9">
      <w:pPr>
        <w:spacing w:line="276" w:lineRule="auto"/>
        <w:ind w:firstLine="567"/>
        <w:jc w:val="both"/>
        <w:rPr>
          <w:sz w:val="28"/>
          <w:szCs w:val="28"/>
        </w:rPr>
      </w:pPr>
      <w:r w:rsidRPr="00DE54E9">
        <w:rPr>
          <w:sz w:val="28"/>
          <w:szCs w:val="28"/>
        </w:rPr>
        <w:t xml:space="preserve">Постановлением Правительства УР от 4 мая 2017 года № 178 внесены изменения в постановление Правительства УР от 19 августа 2013 года № 372 «Об утверждении государственной программы Удмуртской Республики </w:t>
      </w:r>
      <w:r w:rsidRPr="00DE54E9">
        <w:rPr>
          <w:sz w:val="28"/>
          <w:szCs w:val="28"/>
        </w:rPr>
        <w:lastRenderedPageBreak/>
        <w:t>«Этносоциальное развитие и гармонизация межэтнических отношений» в части уточнения индикаторов результативности, ресурсного обеспечения государственной программы, а также определения Порядка предоставления субсидий из бюджета Удмуртской Республики бюджетам муниципальных образований в Удмуртской Республике на реализацию проектов (программ) в сфере государственной национальной политики.</w:t>
      </w:r>
    </w:p>
    <w:p w:rsidR="001530E4" w:rsidRDefault="001530E4" w:rsidP="00DE54E9">
      <w:pPr>
        <w:shd w:val="clear" w:color="auto" w:fill="FFFFFF"/>
        <w:spacing w:before="120" w:after="120" w:line="276" w:lineRule="auto"/>
        <w:jc w:val="center"/>
        <w:rPr>
          <w:color w:val="FF0000"/>
          <w:sz w:val="28"/>
          <w:szCs w:val="28"/>
        </w:rPr>
      </w:pPr>
    </w:p>
    <w:p w:rsidR="00586DB3" w:rsidRPr="00DE54E9" w:rsidRDefault="00DE54E9" w:rsidP="00DE54E9">
      <w:pPr>
        <w:shd w:val="clear" w:color="auto" w:fill="FFFFFF"/>
        <w:spacing w:before="120" w:after="120" w:line="276" w:lineRule="auto"/>
        <w:jc w:val="center"/>
        <w:rPr>
          <w:b/>
          <w:color w:val="000000"/>
          <w:sz w:val="28"/>
          <w:szCs w:val="28"/>
        </w:rPr>
      </w:pPr>
      <w:r w:rsidRPr="00DE54E9">
        <w:rPr>
          <w:b/>
          <w:color w:val="000000"/>
          <w:sz w:val="28"/>
          <w:szCs w:val="28"/>
        </w:rPr>
        <w:t>Меры и действия в сфере гармонизации межнациональных отношений</w:t>
      </w:r>
    </w:p>
    <w:p w:rsidR="00DE54E9" w:rsidRPr="00DE54E9" w:rsidRDefault="00DE54E9" w:rsidP="00DE54E9">
      <w:pPr>
        <w:pStyle w:val="a6"/>
        <w:spacing w:after="0" w:line="276" w:lineRule="auto"/>
        <w:jc w:val="center"/>
        <w:rPr>
          <w:b/>
          <w:i/>
          <w:sz w:val="28"/>
          <w:szCs w:val="28"/>
        </w:rPr>
      </w:pPr>
      <w:r w:rsidRPr="00DE54E9">
        <w:rPr>
          <w:b/>
          <w:i/>
          <w:sz w:val="28"/>
          <w:szCs w:val="28"/>
        </w:rPr>
        <w:t>Методическое сопровождение.</w:t>
      </w:r>
    </w:p>
    <w:p w:rsidR="00AB3923" w:rsidRDefault="00AB3923" w:rsidP="00AB3923">
      <w:pPr>
        <w:pStyle w:val="a6"/>
        <w:spacing w:after="0" w:line="276" w:lineRule="auto"/>
        <w:ind w:firstLine="567"/>
        <w:jc w:val="both"/>
        <w:rPr>
          <w:sz w:val="28"/>
          <w:szCs w:val="28"/>
        </w:rPr>
      </w:pPr>
      <w:r w:rsidRPr="00AB3923">
        <w:rPr>
          <w:sz w:val="28"/>
          <w:szCs w:val="28"/>
        </w:rPr>
        <w:t xml:space="preserve">Зачастую, даже руководствуясь лучшими побуждениями, </w:t>
      </w:r>
      <w:r>
        <w:rPr>
          <w:sz w:val="28"/>
          <w:szCs w:val="28"/>
        </w:rPr>
        <w:t>представитель власти</w:t>
      </w:r>
      <w:r w:rsidRPr="00AB3923">
        <w:rPr>
          <w:sz w:val="28"/>
          <w:szCs w:val="28"/>
        </w:rPr>
        <w:t xml:space="preserve"> в силу своей неподготовленности, своего незнания может создать определенные риски в сфере межнациональных и межконфессиональных отношений. Очень важна в этой связи компетентность служащих.</w:t>
      </w:r>
    </w:p>
    <w:p w:rsidR="00AB3923" w:rsidRPr="00AB3923" w:rsidRDefault="00AB3923" w:rsidP="00AB3923">
      <w:pPr>
        <w:pStyle w:val="a6"/>
        <w:spacing w:after="0" w:line="276" w:lineRule="auto"/>
        <w:ind w:firstLine="567"/>
        <w:jc w:val="both"/>
        <w:rPr>
          <w:sz w:val="28"/>
          <w:szCs w:val="28"/>
        </w:rPr>
      </w:pPr>
      <w:r w:rsidRPr="00AB3923">
        <w:rPr>
          <w:sz w:val="28"/>
          <w:szCs w:val="28"/>
        </w:rPr>
        <w:t xml:space="preserve">На федеральном уровне уделяется все большее внимание вопросу компетентности кадров, работающих в сфере госнацполитики. Так, в соответствии с поручением Президента России от 4 декабря 2016 г. впервые разработан проект профессионального стандарта, в котором установлены требования к специальностям в сфере межнациональных отношений. </w:t>
      </w:r>
    </w:p>
    <w:p w:rsidR="00AB3923" w:rsidRDefault="00AB3923" w:rsidP="00AB3923">
      <w:pPr>
        <w:pStyle w:val="a6"/>
        <w:spacing w:after="0" w:line="276" w:lineRule="auto"/>
        <w:ind w:firstLine="567"/>
        <w:jc w:val="both"/>
        <w:rPr>
          <w:sz w:val="28"/>
          <w:szCs w:val="28"/>
        </w:rPr>
      </w:pPr>
      <w:r w:rsidRPr="00AB3923">
        <w:rPr>
          <w:sz w:val="28"/>
          <w:szCs w:val="28"/>
        </w:rPr>
        <w:t>Таким образом, создается и имеет перспективу развития правовая основа для появления профессии «специалист в сфере национальных и религиозных отношений».</w:t>
      </w:r>
    </w:p>
    <w:p w:rsidR="00AB3923" w:rsidRPr="00AB3923" w:rsidRDefault="00AB3923" w:rsidP="00AB3923">
      <w:pPr>
        <w:pStyle w:val="a6"/>
        <w:spacing w:after="0" w:line="276" w:lineRule="auto"/>
        <w:ind w:firstLine="567"/>
        <w:jc w:val="both"/>
        <w:rPr>
          <w:sz w:val="28"/>
          <w:szCs w:val="28"/>
        </w:rPr>
      </w:pPr>
      <w:r w:rsidRPr="00AB3923">
        <w:rPr>
          <w:sz w:val="28"/>
          <w:szCs w:val="28"/>
        </w:rPr>
        <w:t xml:space="preserve">Между тем, в республике все острее проявляется кадровая проблема – проблема нехватки квалифицированных специалистов в сфере этнологии. Именно они в первую очередь обладают базовыми фундаментальными знаниями, необходимыми для формирования грамотного </w:t>
      </w:r>
      <w:r>
        <w:rPr>
          <w:sz w:val="28"/>
          <w:szCs w:val="28"/>
        </w:rPr>
        <w:t>«</w:t>
      </w:r>
      <w:r w:rsidRPr="00AB3923">
        <w:rPr>
          <w:sz w:val="28"/>
          <w:szCs w:val="28"/>
        </w:rPr>
        <w:t>управленца</w:t>
      </w:r>
      <w:r>
        <w:rPr>
          <w:sz w:val="28"/>
          <w:szCs w:val="28"/>
        </w:rPr>
        <w:t>»</w:t>
      </w:r>
      <w:r w:rsidRPr="00AB3923">
        <w:rPr>
          <w:sz w:val="28"/>
          <w:szCs w:val="28"/>
        </w:rPr>
        <w:t xml:space="preserve"> в сфере межнациональных отношений. К сожалению, в УдГУ, выполнявшем в недавнем прошлом функцию основной «кузницы кадров» в этой сфере, с отменой специалитета, ликвидацией кафедры этнологии эти «кузнечные» возможности существенно сузились.</w:t>
      </w:r>
    </w:p>
    <w:p w:rsidR="00AB3923" w:rsidRDefault="00AB3923" w:rsidP="00AB3923">
      <w:pPr>
        <w:pStyle w:val="a6"/>
        <w:spacing w:after="0" w:line="276" w:lineRule="auto"/>
        <w:ind w:firstLine="567"/>
        <w:jc w:val="both"/>
        <w:rPr>
          <w:sz w:val="28"/>
          <w:szCs w:val="28"/>
        </w:rPr>
      </w:pPr>
      <w:r w:rsidRPr="00AB3923">
        <w:rPr>
          <w:sz w:val="28"/>
          <w:szCs w:val="28"/>
        </w:rPr>
        <w:t>Вместе с тем, такие специалисты необходимы на местах, в городах и районах, в том числе и для мониторинга текущей ситуации.</w:t>
      </w:r>
    </w:p>
    <w:p w:rsidR="00DE54E9" w:rsidRPr="00DE54E9" w:rsidRDefault="00DE54E9" w:rsidP="00AB3923">
      <w:pPr>
        <w:pStyle w:val="a6"/>
        <w:spacing w:after="0" w:line="276" w:lineRule="auto"/>
        <w:ind w:firstLine="567"/>
        <w:jc w:val="both"/>
        <w:rPr>
          <w:sz w:val="28"/>
          <w:szCs w:val="28"/>
        </w:rPr>
      </w:pPr>
      <w:r w:rsidRPr="00DE54E9">
        <w:rPr>
          <w:sz w:val="28"/>
          <w:szCs w:val="28"/>
        </w:rPr>
        <w:t xml:space="preserve">В 2017 году по заказу Миннаца Удмуртии Ижевским филиалом Российской академии народного хозяйства и государственной службы при Президенте Российской Федерации организовано обучение для муниципальных служащих и руководителей учреждений и организаций образования, культуры, молодежной политики и спорта по вопросам профилактики экстремизма и ксенофобии на национальной и религиозной почве. В текущем году подобные семинары проведены в 7 муниципальных образованиях для 377 государственных и муниципальных </w:t>
      </w:r>
      <w:r w:rsidRPr="00DE54E9">
        <w:rPr>
          <w:sz w:val="28"/>
          <w:szCs w:val="28"/>
        </w:rPr>
        <w:lastRenderedPageBreak/>
        <w:t>служащих: в Балезинском, Глазовском, Граховском, Кезском, Селтинском, Сюмсинском и Якшур-Бодьинском районах.</w:t>
      </w:r>
    </w:p>
    <w:p w:rsidR="00DE54E9" w:rsidRPr="00DE54E9" w:rsidRDefault="00DE54E9" w:rsidP="00DE54E9">
      <w:pPr>
        <w:pStyle w:val="a6"/>
        <w:spacing w:after="0" w:line="276" w:lineRule="auto"/>
        <w:ind w:firstLine="567"/>
        <w:jc w:val="both"/>
        <w:rPr>
          <w:sz w:val="28"/>
          <w:szCs w:val="28"/>
        </w:rPr>
      </w:pPr>
      <w:r w:rsidRPr="00DE54E9">
        <w:rPr>
          <w:sz w:val="28"/>
          <w:szCs w:val="28"/>
        </w:rPr>
        <w:t>Каждый семинар проходил в течение 8 часов по следующим темам: «Проблемы профилактики экстремизма и ксенофобии на национальной и религиозной почве», «Механизмы противодействия проявлениям ксенофобии национального, расового и религиозного экстремизма и место в нем органов местного самоуправления» и «Государственная национальная политика Российской Федерации. Теория и практика регулирования межнациональных и межконфессиональных отношений на региональном и муниципальном уровне».</w:t>
      </w:r>
    </w:p>
    <w:p w:rsidR="00DE54E9" w:rsidRDefault="00DE54E9" w:rsidP="00DE54E9">
      <w:pPr>
        <w:spacing w:line="276" w:lineRule="auto"/>
        <w:ind w:firstLine="567"/>
        <w:jc w:val="both"/>
        <w:rPr>
          <w:bCs/>
          <w:spacing w:val="-1"/>
          <w:sz w:val="28"/>
          <w:szCs w:val="28"/>
        </w:rPr>
      </w:pPr>
      <w:r w:rsidRPr="00DE54E9">
        <w:rPr>
          <w:sz w:val="28"/>
          <w:szCs w:val="28"/>
        </w:rPr>
        <w:t>Для специалистов органов местного самоуправления в Удмуртской Республике с участием национально-культурных общественных организаций проведены модельные семинары «Определение актуальных проблем и механизмов создания муниципальной программы по гармонизации межэтнических отношений» в следующих муниципальных образованиях: «Дебесский район» (19.04.2017 г., 29.06.2017 г.), «Каракулинский район» (15.06.2017 г.), «Вавожский район» (17.08.2017 г.),</w:t>
      </w:r>
      <w:r w:rsidRPr="00DE54E9">
        <w:rPr>
          <w:bCs/>
          <w:spacing w:val="-1"/>
          <w:sz w:val="28"/>
          <w:szCs w:val="28"/>
        </w:rPr>
        <w:t xml:space="preserve"> обучающий семинар для заместителей глав МО и специалистов ОМСУ республики, курирующих вопрос реализации государственной национальной политики на территории муниципального образования (г. Ижевск, 26.01.2017</w:t>
      </w:r>
      <w:r w:rsidR="00AB3923">
        <w:rPr>
          <w:bCs/>
          <w:spacing w:val="-1"/>
          <w:sz w:val="28"/>
          <w:szCs w:val="28"/>
        </w:rPr>
        <w:t xml:space="preserve"> </w:t>
      </w:r>
      <w:r w:rsidRPr="00DE54E9">
        <w:rPr>
          <w:bCs/>
          <w:spacing w:val="-1"/>
          <w:sz w:val="28"/>
          <w:szCs w:val="28"/>
        </w:rPr>
        <w:t>г.).</w:t>
      </w:r>
    </w:p>
    <w:p w:rsidR="00DE54E9" w:rsidRPr="00DE54E9" w:rsidRDefault="00DE54E9" w:rsidP="00DE54E9">
      <w:pPr>
        <w:pStyle w:val="NoSpacing"/>
        <w:spacing w:line="276" w:lineRule="auto"/>
        <w:ind w:firstLine="567"/>
        <w:jc w:val="both"/>
        <w:rPr>
          <w:rFonts w:ascii="Times New Roman" w:hAnsi="Times New Roman"/>
          <w:sz w:val="28"/>
          <w:szCs w:val="28"/>
        </w:rPr>
      </w:pPr>
      <w:r w:rsidRPr="00DE54E9">
        <w:rPr>
          <w:rFonts w:ascii="Times New Roman" w:hAnsi="Times New Roman"/>
          <w:sz w:val="28"/>
          <w:szCs w:val="28"/>
        </w:rPr>
        <w:t>23 сентября и 14 октября в республиканском Доме Дружбы народов состоялись 2 обучающих семинара для представителей национально-культурных объединений Удмуртской Республики «Точки роста» и «Точки роста. Продолжение». В рамках семинаров была организована работа по следующим направлениям: «Технология социокультурного проектирования», «Информационные технологии в продвижении деятельности общественной организации и её социальных инициатив», «Национально-культурная организация: создание и развитие».</w:t>
      </w:r>
    </w:p>
    <w:p w:rsidR="00DE54E9" w:rsidRPr="00DE54E9" w:rsidRDefault="00DE54E9" w:rsidP="00DE54E9">
      <w:pPr>
        <w:pStyle w:val="a6"/>
        <w:spacing w:after="0" w:line="276" w:lineRule="auto"/>
        <w:ind w:firstLine="567"/>
        <w:jc w:val="both"/>
        <w:rPr>
          <w:sz w:val="28"/>
          <w:szCs w:val="28"/>
        </w:rPr>
      </w:pPr>
      <w:r w:rsidRPr="00DE54E9">
        <w:rPr>
          <w:sz w:val="28"/>
          <w:szCs w:val="28"/>
        </w:rPr>
        <w:t>Вопросы межэтнических отношений в муниципальных образованиях обсуждались с главами МО и поселений в ходе работы секции «Развитие гражданских инициатив и общественного контроля на муниципальном уровне. Работа руководителей органов МСУ с населением муниципальных образований по повышению политической и деловой активности» в рамках ХI съезда Ассоциации развития и поддержки местного самоуправления «Совет муниципальных образований Удмуртской Республики».</w:t>
      </w:r>
    </w:p>
    <w:p w:rsidR="00DE54E9" w:rsidRDefault="00DE54E9" w:rsidP="00DE54E9">
      <w:pPr>
        <w:pStyle w:val="a6"/>
        <w:spacing w:after="0" w:line="276" w:lineRule="auto"/>
        <w:ind w:firstLine="567"/>
        <w:jc w:val="both"/>
        <w:rPr>
          <w:sz w:val="28"/>
          <w:szCs w:val="28"/>
        </w:rPr>
      </w:pPr>
      <w:r w:rsidRPr="00DE54E9">
        <w:rPr>
          <w:sz w:val="28"/>
          <w:szCs w:val="28"/>
        </w:rPr>
        <w:t>Для членов районных отделений национально-культурных объединений, специалистов сферы государственной национальной политики ОМСУ проведена серия семинаров «Проектный менеджмент в сфере межнациональных отношений»: в Алнашском районе (20.01.2017 г.), г. Глазове (31.01.2017 г.), Сюмсинском районе (31.03.2017 г.).</w:t>
      </w:r>
    </w:p>
    <w:p w:rsidR="00A86693" w:rsidRPr="00DE54E9" w:rsidRDefault="00A86693" w:rsidP="00DE54E9">
      <w:pPr>
        <w:pStyle w:val="a6"/>
        <w:spacing w:after="0" w:line="276" w:lineRule="auto"/>
        <w:ind w:firstLine="567"/>
        <w:jc w:val="both"/>
        <w:rPr>
          <w:sz w:val="28"/>
          <w:szCs w:val="28"/>
        </w:rPr>
      </w:pPr>
      <w:r w:rsidRPr="00A86693">
        <w:rPr>
          <w:sz w:val="28"/>
          <w:szCs w:val="28"/>
        </w:rPr>
        <w:t xml:space="preserve">В феврале 2017 года стартовал проект «II Школа межэтнической журналистики Удмуртской Республики», в которую набраны 10 слушателей – действующие журналисты и студенты Удмуртского государственного университета. Обучение </w:t>
      </w:r>
      <w:r w:rsidRPr="00A86693">
        <w:rPr>
          <w:sz w:val="28"/>
          <w:szCs w:val="28"/>
        </w:rPr>
        <w:lastRenderedPageBreak/>
        <w:t>проводится по следующим направлениям: этнокультурное многообразие регионов; законодательные основы национальной политики РФ; особенности освещения межэтнических тем в СМИ и правовое регулирование деятельности СМИ; этика этножурналиста; особенности освещения этнических конфликтов в федеральных и региональных СМИ; проблема миграции и её освещение в СМИ. Обучение рассчитано на 3 месяца.</w:t>
      </w:r>
    </w:p>
    <w:p w:rsidR="00DE54E9" w:rsidRPr="00DE54E9" w:rsidRDefault="00DE54E9" w:rsidP="00DE54E9">
      <w:pPr>
        <w:pStyle w:val="a6"/>
        <w:spacing w:after="0" w:line="276" w:lineRule="auto"/>
        <w:ind w:firstLine="567"/>
        <w:jc w:val="both"/>
        <w:rPr>
          <w:sz w:val="28"/>
          <w:szCs w:val="28"/>
        </w:rPr>
      </w:pPr>
      <w:r w:rsidRPr="00DE54E9">
        <w:rPr>
          <w:sz w:val="28"/>
          <w:szCs w:val="28"/>
        </w:rPr>
        <w:t xml:space="preserve">Для формирования у молодежи стойкого неприятия идеологии </w:t>
      </w:r>
      <w:r w:rsidR="001678E5">
        <w:rPr>
          <w:sz w:val="28"/>
          <w:szCs w:val="28"/>
        </w:rPr>
        <w:t>экстремизма, выработки подходов по повышению эффективности формирования общегражданского единства</w:t>
      </w:r>
      <w:r w:rsidRPr="00DE54E9">
        <w:rPr>
          <w:sz w:val="28"/>
          <w:szCs w:val="28"/>
        </w:rPr>
        <w:t xml:space="preserve"> с 10 по 14 мая и с 16 по 19 ноября 2017 года в рамках проекта «Многонациональный молодёжный образовательный центр «Вместе» состоялись вторая и третья Межрегиональные учебные сессии для активистов молодежных национальных общественных организаций Российской Федерации, которая собрала участников из 8 регионов РФ – Удмуртской Республики, Чувашской Республики, Республик Марий Эл, Коми, Башкортостан, Татарстан, Пермского края, Оренбургской области. Следует отметить, что в третьей сессии приняли участие также представители Камчатского края. Программы учебных сессий включали в себя лекции федеральных экспертов, мастер-классы и групповую работу по таким направлениям как механизмы формирования гражданской идентичности и межнационального согласия, информационное сопровождение социальных этнокультурных проектов, эффективный поиск ресурсов для реализации социокультурных инициатив, социальные интернет-платформы, SMM технологии в продвижении проектов и добровольческий ресурс в этнокультурных проектах.</w:t>
      </w:r>
    </w:p>
    <w:p w:rsidR="00DE54E9" w:rsidRDefault="00DE54E9" w:rsidP="00DE54E9">
      <w:pPr>
        <w:spacing w:line="276" w:lineRule="auto"/>
        <w:ind w:firstLine="567"/>
        <w:jc w:val="both"/>
        <w:rPr>
          <w:sz w:val="28"/>
          <w:szCs w:val="28"/>
          <w:lang w:eastAsia="en-US"/>
        </w:rPr>
      </w:pPr>
      <w:r w:rsidRPr="00DE54E9">
        <w:rPr>
          <w:sz w:val="28"/>
          <w:szCs w:val="28"/>
          <w:lang w:eastAsia="en-US"/>
        </w:rPr>
        <w:t>23 ноября 2017 года подведены итоги конкурсного распределения Фонда президентских грантов на 2018 год. При методической поддержке Министерства национальной политики Удмуртской Республики в грантовом направлении «Укрепление межнационального и межрелигиозного согласия» победу одержали 6 проектов национально-культурных объединений Удмуртии, еще 1 проект победил в направлении «Поддержка проектов в области культуры и искусства». Победителями стали: ежегодный фестиваль «Всемирный день пельменя», серия семинаров о практиках формирования двуязычия в современной городской среде «Билингва», Многонациональный молодёжный образовательный центр «Вместе», проект по изучению удмуртского языка детьми «Шудком: изучаем играя», Всероссийская просветительская акция «Большой этнографический диктант», Международный фестиваль «Окно в небо», проект по созданию Центра развития народных промыслов и ремёсел, воссоздания и преумножения культурных традиций малых народностей, компактно проживающих на территории Удмуртской Республики. Общий объем средств из внебюджетных источников превысил 11,5 млн. рублей.</w:t>
      </w:r>
    </w:p>
    <w:p w:rsidR="00FB55C1" w:rsidRPr="00FB55C1" w:rsidRDefault="00FB55C1" w:rsidP="00FB55C1">
      <w:pPr>
        <w:spacing w:line="276" w:lineRule="auto"/>
        <w:jc w:val="center"/>
        <w:rPr>
          <w:b/>
          <w:i/>
          <w:sz w:val="28"/>
          <w:szCs w:val="28"/>
          <w:lang w:eastAsia="en-US"/>
        </w:rPr>
      </w:pPr>
      <w:r w:rsidRPr="00FB55C1">
        <w:rPr>
          <w:b/>
          <w:i/>
          <w:sz w:val="28"/>
          <w:szCs w:val="28"/>
          <w:lang w:eastAsia="en-US"/>
        </w:rPr>
        <w:t>Межведомственное сотрудничество</w:t>
      </w:r>
    </w:p>
    <w:p w:rsidR="00FB55C1" w:rsidRPr="00FB55C1" w:rsidRDefault="00FB55C1" w:rsidP="00A86693">
      <w:pPr>
        <w:spacing w:line="276" w:lineRule="auto"/>
        <w:ind w:left="5" w:firstLine="535"/>
        <w:contextualSpacing/>
        <w:jc w:val="both"/>
        <w:rPr>
          <w:rFonts w:eastAsia="Calibri"/>
          <w:sz w:val="28"/>
          <w:szCs w:val="28"/>
        </w:rPr>
      </w:pPr>
      <w:r w:rsidRPr="00FB55C1">
        <w:rPr>
          <w:rFonts w:eastAsia="Calibri"/>
          <w:sz w:val="28"/>
          <w:szCs w:val="28"/>
        </w:rPr>
        <w:lastRenderedPageBreak/>
        <w:t>Регулярно и системно вопросы профилактики экстремизма и противодействия идеологии терроризма обсуждаются в рамках заседаний Антитеррористической комиссии Удмуртской Республики и Постоянно действующего координационного совещания по обеспечению правопорядка при Главе Удмуртской Республики. В частности в отчетный период обсуждались в т.ч. следующие вопросы:</w:t>
      </w:r>
    </w:p>
    <w:p w:rsidR="00FB55C1" w:rsidRPr="00A86693" w:rsidRDefault="00FB55C1" w:rsidP="00A86693">
      <w:pPr>
        <w:numPr>
          <w:ilvl w:val="0"/>
          <w:numId w:val="24"/>
        </w:numPr>
        <w:tabs>
          <w:tab w:val="left" w:pos="851"/>
        </w:tabs>
        <w:spacing w:line="276" w:lineRule="auto"/>
        <w:ind w:left="0" w:firstLine="567"/>
        <w:contextualSpacing/>
        <w:jc w:val="both"/>
        <w:rPr>
          <w:rFonts w:eastAsia="Calibri"/>
          <w:sz w:val="28"/>
          <w:szCs w:val="28"/>
        </w:rPr>
      </w:pPr>
      <w:r w:rsidRPr="00FB55C1">
        <w:rPr>
          <w:rFonts w:eastAsia="Calibri"/>
          <w:sz w:val="28"/>
          <w:szCs w:val="28"/>
        </w:rPr>
        <w:t>О совершенс</w:t>
      </w:r>
      <w:r w:rsidRPr="00A86693">
        <w:rPr>
          <w:rFonts w:eastAsia="Calibri"/>
          <w:sz w:val="28"/>
          <w:szCs w:val="28"/>
        </w:rPr>
        <w:t>твовании в Удмуртской Республике механизма  взаимного информирования органов власти и управления о проявлениях экстремизма, национализма, сепаратизма, а также о  и принятии мер по их предупреждению;</w:t>
      </w:r>
    </w:p>
    <w:p w:rsidR="00FB55C1" w:rsidRPr="00A86693" w:rsidRDefault="00FB55C1" w:rsidP="00A86693">
      <w:pPr>
        <w:numPr>
          <w:ilvl w:val="0"/>
          <w:numId w:val="24"/>
        </w:numPr>
        <w:tabs>
          <w:tab w:val="left" w:pos="851"/>
        </w:tabs>
        <w:spacing w:line="276" w:lineRule="auto"/>
        <w:ind w:left="0" w:firstLine="567"/>
        <w:contextualSpacing/>
        <w:jc w:val="both"/>
        <w:rPr>
          <w:rFonts w:eastAsia="Calibri"/>
          <w:sz w:val="28"/>
          <w:szCs w:val="28"/>
        </w:rPr>
      </w:pPr>
      <w:r w:rsidRPr="00A86693">
        <w:rPr>
          <w:rFonts w:eastAsia="Calibri"/>
          <w:sz w:val="28"/>
          <w:szCs w:val="28"/>
        </w:rPr>
        <w:t>Об организации работы в образовательных организациях Удмуртской Республики по формированию у молодежи стойкого неприятия идеологии терроризма в различных ее проявлениях;</w:t>
      </w:r>
    </w:p>
    <w:p w:rsidR="00FB55C1" w:rsidRPr="00A86693" w:rsidRDefault="00FB55C1" w:rsidP="00A86693">
      <w:pPr>
        <w:numPr>
          <w:ilvl w:val="0"/>
          <w:numId w:val="24"/>
        </w:numPr>
        <w:tabs>
          <w:tab w:val="left" w:pos="851"/>
        </w:tabs>
        <w:spacing w:line="276" w:lineRule="auto"/>
        <w:ind w:left="0" w:firstLine="567"/>
        <w:contextualSpacing/>
        <w:jc w:val="both"/>
        <w:rPr>
          <w:rFonts w:eastAsia="Calibri"/>
          <w:sz w:val="28"/>
          <w:szCs w:val="28"/>
        </w:rPr>
      </w:pPr>
      <w:r w:rsidRPr="00A86693">
        <w:rPr>
          <w:rFonts w:eastAsia="Calibri"/>
          <w:sz w:val="28"/>
          <w:szCs w:val="28"/>
        </w:rPr>
        <w:t>Об организации досуга молодежи, как средства профилактики терроризма и экстремизма;</w:t>
      </w:r>
    </w:p>
    <w:p w:rsidR="00FB55C1" w:rsidRPr="00A86693" w:rsidRDefault="00FB55C1" w:rsidP="00A86693">
      <w:pPr>
        <w:numPr>
          <w:ilvl w:val="0"/>
          <w:numId w:val="24"/>
        </w:numPr>
        <w:tabs>
          <w:tab w:val="left" w:pos="851"/>
        </w:tabs>
        <w:spacing w:line="276" w:lineRule="auto"/>
        <w:ind w:left="0" w:firstLine="567"/>
        <w:contextualSpacing/>
        <w:jc w:val="both"/>
        <w:rPr>
          <w:rFonts w:eastAsia="Calibri"/>
          <w:sz w:val="28"/>
          <w:szCs w:val="28"/>
        </w:rPr>
      </w:pPr>
      <w:r w:rsidRPr="00A86693">
        <w:rPr>
          <w:rFonts w:eastAsia="Calibri"/>
          <w:sz w:val="28"/>
          <w:szCs w:val="28"/>
        </w:rPr>
        <w:t>О рассмотрении проекта Положения о мониторинге ситуации в сфере профилактики терроризма и экстремизма на территории Удмуртской Республики;</w:t>
      </w:r>
    </w:p>
    <w:p w:rsidR="00FB55C1" w:rsidRPr="00A86693" w:rsidRDefault="00FB55C1" w:rsidP="00A86693">
      <w:pPr>
        <w:numPr>
          <w:ilvl w:val="0"/>
          <w:numId w:val="24"/>
        </w:numPr>
        <w:tabs>
          <w:tab w:val="left" w:pos="851"/>
        </w:tabs>
        <w:spacing w:line="276" w:lineRule="auto"/>
        <w:ind w:left="0" w:firstLine="567"/>
        <w:contextualSpacing/>
        <w:jc w:val="both"/>
        <w:rPr>
          <w:rFonts w:eastAsia="Calibri"/>
          <w:sz w:val="28"/>
          <w:szCs w:val="28"/>
        </w:rPr>
      </w:pPr>
      <w:r w:rsidRPr="00A86693">
        <w:rPr>
          <w:rFonts w:eastAsia="Calibri"/>
          <w:sz w:val="28"/>
          <w:szCs w:val="28"/>
        </w:rPr>
        <w:t>О подготовке и проведении Дня солидарности в борьбе с терроризмом на территории Удмуртской Республики, об организации деятельности в средствах массовой информации по вопросам профилактики терроризма, создания условий для межнациональной и межрелигиозной толерантности;</w:t>
      </w:r>
    </w:p>
    <w:p w:rsidR="00FB55C1" w:rsidRPr="00A86693" w:rsidRDefault="00FB55C1" w:rsidP="00A86693">
      <w:pPr>
        <w:numPr>
          <w:ilvl w:val="0"/>
          <w:numId w:val="24"/>
        </w:numPr>
        <w:tabs>
          <w:tab w:val="left" w:pos="851"/>
        </w:tabs>
        <w:spacing w:line="276" w:lineRule="auto"/>
        <w:ind w:left="0" w:firstLine="567"/>
        <w:contextualSpacing/>
        <w:jc w:val="both"/>
        <w:rPr>
          <w:rFonts w:eastAsia="Calibri"/>
          <w:sz w:val="28"/>
          <w:szCs w:val="28"/>
        </w:rPr>
      </w:pPr>
      <w:r w:rsidRPr="00A86693">
        <w:rPr>
          <w:rFonts w:eastAsia="Calibri"/>
          <w:sz w:val="28"/>
          <w:szCs w:val="28"/>
        </w:rPr>
        <w:t>О совершенствовании взаимодействия и информационного обмена заинтересованных органов исполнительной власти при организации работы по противодействию финансированию терроризма и экстремизма;</w:t>
      </w:r>
    </w:p>
    <w:p w:rsidR="00FB55C1" w:rsidRPr="00A86693" w:rsidRDefault="00FB55C1" w:rsidP="00A86693">
      <w:pPr>
        <w:numPr>
          <w:ilvl w:val="0"/>
          <w:numId w:val="24"/>
        </w:numPr>
        <w:tabs>
          <w:tab w:val="left" w:pos="851"/>
        </w:tabs>
        <w:spacing w:line="276" w:lineRule="auto"/>
        <w:ind w:left="0" w:firstLine="567"/>
        <w:contextualSpacing/>
        <w:jc w:val="both"/>
        <w:rPr>
          <w:rFonts w:eastAsia="Calibri"/>
          <w:sz w:val="28"/>
          <w:szCs w:val="28"/>
        </w:rPr>
      </w:pPr>
      <w:r w:rsidRPr="00A86693">
        <w:rPr>
          <w:rFonts w:eastAsia="Calibri"/>
          <w:sz w:val="28"/>
          <w:szCs w:val="28"/>
        </w:rPr>
        <w:t>Об итогах реализации в 2017 году Плана мероприятий по противодействию терроризму в Удмуртской Республике и Комплексного плана противодействия идеологии терроризма в Российской Федерации на 2013-2018 годы.</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В течение 2017 года Главой Удмуртской Республики было проведено 5 совещаний с руководителями и активом национально-культурных общественных объединений, в том числе встреча с активом Всеудмуртской Ассоциации «Удмурт Кенеш», где обсуждались следующие вопросы:</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ситуация в сфере межнациональных отношений на территории Удмуртской Республики;</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участие Удмуртской Республики в проекте «Россия в ЭТНОМИРе» (Калужская область) и создание Этнодеревни на территории Удмуртской Республики;</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проектный подход к организации многонациональных мероприятий и республиканских праздников,  информационное сопровождение, участие НКО в проводимых мероприятиях;</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подготовка к празднованию 100-летия государственности Удмуртии;</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 xml:space="preserve">развитие национального образования и разработка проекта «Дорожной </w:t>
      </w:r>
      <w:r w:rsidRPr="00A86693">
        <w:rPr>
          <w:rFonts w:ascii="Times New Roman" w:hAnsi="Times New Roman" w:cs="Times New Roman"/>
          <w:sz w:val="28"/>
          <w:szCs w:val="28"/>
        </w:rPr>
        <w:lastRenderedPageBreak/>
        <w:t>карты»;</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создание Совета по сохранению и развитию удмуртского языка  при Правительстве Удмуртской Республики;</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создание удмуртских национальных гимназий;</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создание Центра удмуртской культуры в городе Ижевск;</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увеличение объема теле- и радиовещания на удмуртском языке;</w:t>
      </w:r>
    </w:p>
    <w:p w:rsidR="00A86693" w:rsidRPr="00A86693" w:rsidRDefault="00A86693" w:rsidP="00A86693">
      <w:pPr>
        <w:pStyle w:val="ConsPlusNormal"/>
        <w:numPr>
          <w:ilvl w:val="0"/>
          <w:numId w:val="24"/>
        </w:numPr>
        <w:tabs>
          <w:tab w:val="left" w:pos="851"/>
        </w:tabs>
        <w:spacing w:line="276" w:lineRule="auto"/>
        <w:ind w:left="0" w:firstLine="567"/>
        <w:jc w:val="both"/>
        <w:rPr>
          <w:rFonts w:ascii="Times New Roman" w:hAnsi="Times New Roman" w:cs="Times New Roman"/>
          <w:sz w:val="28"/>
          <w:szCs w:val="28"/>
        </w:rPr>
      </w:pPr>
      <w:r w:rsidRPr="00A86693">
        <w:rPr>
          <w:rFonts w:ascii="Times New Roman" w:hAnsi="Times New Roman" w:cs="Times New Roman"/>
          <w:sz w:val="28"/>
          <w:szCs w:val="28"/>
        </w:rPr>
        <w:t>поддержка молодежных инициатив в сфере реализации Стратегии государственной национальной политики Российской Федерации на территории Удмуртской Республики.</w:t>
      </w:r>
    </w:p>
    <w:p w:rsidR="00FB55C1" w:rsidRDefault="00A86693" w:rsidP="00A86693">
      <w:pPr>
        <w:spacing w:line="276" w:lineRule="auto"/>
        <w:ind w:firstLine="567"/>
        <w:jc w:val="both"/>
        <w:rPr>
          <w:sz w:val="28"/>
          <w:szCs w:val="28"/>
        </w:rPr>
      </w:pPr>
      <w:r w:rsidRPr="00A86693">
        <w:rPr>
          <w:sz w:val="28"/>
          <w:szCs w:val="28"/>
        </w:rPr>
        <w:t xml:space="preserve">В целях более оперативного взаимодействия национальных общественных объединений как с органами государственной власти, так и друг с другом </w:t>
      </w:r>
      <w:r>
        <w:rPr>
          <w:sz w:val="28"/>
          <w:szCs w:val="28"/>
        </w:rPr>
        <w:t>продолжило действовать</w:t>
      </w:r>
      <w:r w:rsidRPr="00A86693">
        <w:rPr>
          <w:sz w:val="28"/>
          <w:szCs w:val="28"/>
        </w:rPr>
        <w:t xml:space="preserve"> Постоянно действующее совещание при Министре национальной политики Удмуртской Республики (в состав входят руководители национальных общественных организаций, представители органов государственной власти). Являясь важной диалоговой площадкой всех заинтересованных сторон, совещание позволяет оперативно реагировать на сложившуюся ситуацию, своевременно принимать решения по злободневным проблемам, привлекать к обсуждению и решению вопросов в сфере реализации государственной национальной политики представителей этнических общественных объединений, всех органов власти, средств массовой информации.</w:t>
      </w:r>
    </w:p>
    <w:p w:rsidR="00A86693" w:rsidRDefault="00A86693" w:rsidP="00FB55C1">
      <w:pPr>
        <w:spacing w:line="276" w:lineRule="auto"/>
        <w:ind w:firstLine="567"/>
        <w:jc w:val="both"/>
        <w:rPr>
          <w:sz w:val="28"/>
          <w:szCs w:val="28"/>
        </w:rPr>
      </w:pPr>
      <w:r w:rsidRPr="00A86693">
        <w:rPr>
          <w:sz w:val="28"/>
          <w:szCs w:val="28"/>
        </w:rPr>
        <w:t>В 2017 г. вопросы межэтнических отношений в муниципальных образованиях обсуждались с главами МО и поселений в ходе работы секции «Развитие гражданских инициатив и общественного контроля на муниципальном уровне. Работа руководителей органов МСУ с населением муниципальных образований по повышению политической и деловой активности» в рамках ХI съезда Ассоциации развития и поддержки местного самоуправления «Совет муниципальных образований Удмуртской Республики».</w:t>
      </w:r>
    </w:p>
    <w:p w:rsidR="00FB55C1" w:rsidRPr="00FB55C1" w:rsidRDefault="00FB55C1" w:rsidP="00FB55C1">
      <w:pPr>
        <w:spacing w:line="276" w:lineRule="auto"/>
        <w:ind w:firstLine="567"/>
        <w:jc w:val="both"/>
        <w:rPr>
          <w:sz w:val="28"/>
          <w:szCs w:val="28"/>
        </w:rPr>
      </w:pPr>
      <w:r w:rsidRPr="00FB55C1">
        <w:rPr>
          <w:sz w:val="28"/>
          <w:szCs w:val="28"/>
        </w:rPr>
        <w:t>В целях предупреждения и локализации с помощью национальных общественных организаций возможных негативных процессов, связанных с нарушением миграционного законодательства Российской Федерации среди мигрантов, руководством  Миннаца УР совместно с Управлением по вопросам миграции МВД России по УР проводятся личные приемы иностранных граждан. В 2017 году проведено 4 совместных приемов по вопросам соблюдения миграционного законодательства. На указанных встречах присутствуют руководители соответствующих национально-культурных общественных организаций. Систематически проводятся встречи с лидерами национальных сообществ и консультации по вопросам, связанным с миграционным законодательством.</w:t>
      </w:r>
    </w:p>
    <w:p w:rsidR="008202F8" w:rsidRPr="00FB55C1" w:rsidRDefault="008202F8" w:rsidP="008202F8">
      <w:pPr>
        <w:shd w:val="clear" w:color="auto" w:fill="FFFFFF"/>
        <w:tabs>
          <w:tab w:val="left" w:pos="374"/>
        </w:tabs>
        <w:spacing w:before="120" w:after="120"/>
        <w:jc w:val="center"/>
        <w:rPr>
          <w:b/>
          <w:i/>
          <w:sz w:val="28"/>
          <w:szCs w:val="28"/>
        </w:rPr>
      </w:pPr>
      <w:r w:rsidRPr="00FB55C1">
        <w:rPr>
          <w:b/>
          <w:i/>
          <w:spacing w:val="-10"/>
          <w:sz w:val="28"/>
          <w:szCs w:val="28"/>
        </w:rPr>
        <w:lastRenderedPageBreak/>
        <w:t xml:space="preserve">Просветительские мероприятия, направленные на гармонизацию межнациональных </w:t>
      </w:r>
      <w:r w:rsidRPr="00FB55C1">
        <w:rPr>
          <w:b/>
          <w:i/>
          <w:sz w:val="28"/>
          <w:szCs w:val="28"/>
        </w:rPr>
        <w:t>отношений</w:t>
      </w:r>
    </w:p>
    <w:p w:rsidR="008202F8" w:rsidRPr="008202F8" w:rsidRDefault="008202F8" w:rsidP="008202F8">
      <w:pPr>
        <w:spacing w:line="276" w:lineRule="auto"/>
        <w:ind w:firstLine="539"/>
        <w:jc w:val="both"/>
        <w:rPr>
          <w:sz w:val="28"/>
          <w:szCs w:val="28"/>
        </w:rPr>
      </w:pPr>
      <w:r w:rsidRPr="008202F8">
        <w:rPr>
          <w:sz w:val="28"/>
          <w:szCs w:val="28"/>
        </w:rPr>
        <w:t xml:space="preserve">В апреле-мае 2017 года организован прием заявок в рамках конкурсного распределения субсидий муниципальным образованиям в Удмуртской Республике на реализацию проектов (программ) в сфере государственной национальной политики. Цель – поддержка и стимулирование деятельности органов местного самоуправления в сфере гармонизации межнациональных отношений и профилактики экстремизма, противодействии идеологии терроризма. </w:t>
      </w:r>
    </w:p>
    <w:p w:rsidR="008202F8" w:rsidRPr="008202F8" w:rsidRDefault="008202F8" w:rsidP="008202F8">
      <w:pPr>
        <w:spacing w:line="276" w:lineRule="auto"/>
        <w:ind w:firstLine="567"/>
        <w:jc w:val="both"/>
        <w:rPr>
          <w:sz w:val="28"/>
          <w:szCs w:val="28"/>
        </w:rPr>
      </w:pPr>
      <w:r w:rsidRPr="008202F8">
        <w:rPr>
          <w:sz w:val="28"/>
          <w:szCs w:val="28"/>
        </w:rPr>
        <w:t xml:space="preserve">Было одобрено 13 проектов МО из </w:t>
      </w:r>
      <w:r w:rsidR="00FB55C1">
        <w:rPr>
          <w:sz w:val="28"/>
          <w:szCs w:val="28"/>
        </w:rPr>
        <w:t>2</w:t>
      </w:r>
      <w:r w:rsidRPr="008202F8">
        <w:rPr>
          <w:sz w:val="28"/>
          <w:szCs w:val="28"/>
        </w:rPr>
        <w:t>6–ти проектных заявок, поступивших на конкурс. Общий грантовый фонд из бюджета Удмуртской Республики составил 675 000 рублей.</w:t>
      </w:r>
    </w:p>
    <w:p w:rsidR="008202F8" w:rsidRPr="008202F8" w:rsidRDefault="008202F8" w:rsidP="008202F8">
      <w:pPr>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081"/>
        <w:gridCol w:w="4707"/>
      </w:tblGrid>
      <w:tr w:rsidR="008202F8" w:rsidRPr="008202F8" w:rsidTr="00395F8B">
        <w:trPr>
          <w:jc w:val="center"/>
        </w:trPr>
        <w:tc>
          <w:tcPr>
            <w:tcW w:w="959" w:type="dxa"/>
          </w:tcPr>
          <w:p w:rsidR="008202F8" w:rsidRPr="008202F8" w:rsidRDefault="008202F8" w:rsidP="00395F8B">
            <w:pPr>
              <w:autoSpaceDE w:val="0"/>
              <w:autoSpaceDN w:val="0"/>
              <w:adjustRightInd w:val="0"/>
              <w:jc w:val="center"/>
              <w:rPr>
                <w:b/>
                <w:bCs/>
                <w:sz w:val="28"/>
                <w:szCs w:val="28"/>
              </w:rPr>
            </w:pPr>
            <w:r w:rsidRPr="008202F8">
              <w:rPr>
                <w:b/>
                <w:bCs/>
                <w:sz w:val="28"/>
                <w:szCs w:val="28"/>
              </w:rPr>
              <w:t>№</w:t>
            </w:r>
          </w:p>
        </w:tc>
        <w:tc>
          <w:tcPr>
            <w:tcW w:w="4081" w:type="dxa"/>
          </w:tcPr>
          <w:p w:rsidR="008202F8" w:rsidRPr="008202F8" w:rsidRDefault="008202F8" w:rsidP="00395F8B">
            <w:pPr>
              <w:autoSpaceDE w:val="0"/>
              <w:autoSpaceDN w:val="0"/>
              <w:adjustRightInd w:val="0"/>
              <w:jc w:val="center"/>
              <w:rPr>
                <w:b/>
                <w:bCs/>
                <w:sz w:val="28"/>
                <w:szCs w:val="28"/>
              </w:rPr>
            </w:pPr>
            <w:r w:rsidRPr="008202F8">
              <w:rPr>
                <w:b/>
                <w:sz w:val="28"/>
                <w:szCs w:val="28"/>
                <w:lang w:eastAsia="en-US"/>
              </w:rPr>
              <w:t xml:space="preserve">Наименование победителя - муниципального образования </w:t>
            </w:r>
          </w:p>
        </w:tc>
        <w:tc>
          <w:tcPr>
            <w:tcW w:w="4707" w:type="dxa"/>
          </w:tcPr>
          <w:p w:rsidR="008202F8" w:rsidRPr="008202F8" w:rsidRDefault="008202F8" w:rsidP="00395F8B">
            <w:pPr>
              <w:autoSpaceDE w:val="0"/>
              <w:autoSpaceDN w:val="0"/>
              <w:adjustRightInd w:val="0"/>
              <w:jc w:val="center"/>
              <w:rPr>
                <w:b/>
                <w:sz w:val="28"/>
                <w:szCs w:val="28"/>
                <w:lang w:eastAsia="en-US"/>
              </w:rPr>
            </w:pPr>
            <w:r w:rsidRPr="008202F8">
              <w:rPr>
                <w:b/>
                <w:sz w:val="28"/>
                <w:szCs w:val="28"/>
                <w:lang w:eastAsia="en-US"/>
              </w:rPr>
              <w:t>Наименование проекта</w:t>
            </w:r>
          </w:p>
          <w:p w:rsidR="008202F8" w:rsidRPr="008202F8" w:rsidRDefault="008202F8" w:rsidP="00395F8B">
            <w:pPr>
              <w:autoSpaceDE w:val="0"/>
              <w:autoSpaceDN w:val="0"/>
              <w:adjustRightInd w:val="0"/>
              <w:jc w:val="center"/>
              <w:rPr>
                <w:b/>
                <w:bCs/>
                <w:sz w:val="28"/>
                <w:szCs w:val="28"/>
              </w:rPr>
            </w:pP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autoSpaceDE w:val="0"/>
              <w:autoSpaceDN w:val="0"/>
              <w:adjustRightInd w:val="0"/>
              <w:jc w:val="center"/>
              <w:rPr>
                <w:bCs/>
                <w:sz w:val="28"/>
                <w:szCs w:val="28"/>
              </w:rPr>
            </w:pPr>
            <w:r w:rsidRPr="008202F8">
              <w:rPr>
                <w:bCs/>
                <w:sz w:val="28"/>
                <w:szCs w:val="28"/>
              </w:rPr>
              <w:t>«Алнашский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sz w:val="28"/>
                <w:szCs w:val="28"/>
              </w:rPr>
              <w:t>«Территория дружбы»</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autoSpaceDE w:val="0"/>
              <w:autoSpaceDN w:val="0"/>
              <w:adjustRightInd w:val="0"/>
              <w:jc w:val="center"/>
              <w:rPr>
                <w:bCs/>
                <w:sz w:val="28"/>
                <w:szCs w:val="28"/>
              </w:rPr>
            </w:pPr>
            <w:r w:rsidRPr="008202F8">
              <w:rPr>
                <w:bCs/>
                <w:sz w:val="28"/>
                <w:szCs w:val="28"/>
              </w:rPr>
              <w:t>«Балезинский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sz w:val="28"/>
                <w:szCs w:val="28"/>
              </w:rPr>
              <w:t>«Сила духа. Семья»</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sz w:val="28"/>
                <w:szCs w:val="28"/>
              </w:rPr>
            </w:pPr>
            <w:r w:rsidRPr="008202F8">
              <w:rPr>
                <w:bCs/>
                <w:sz w:val="28"/>
                <w:szCs w:val="28"/>
              </w:rPr>
              <w:t>«Глазовский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iCs/>
                <w:sz w:val="28"/>
                <w:szCs w:val="28"/>
              </w:rPr>
              <w:t xml:space="preserve">«ДондыДор в </w:t>
            </w:r>
            <w:r w:rsidRPr="008202F8">
              <w:rPr>
                <w:bCs/>
                <w:iCs/>
                <w:sz w:val="28"/>
                <w:szCs w:val="28"/>
                <w:lang w:val="en-US"/>
              </w:rPr>
              <w:t>ethno</w:t>
            </w:r>
            <w:r w:rsidRPr="008202F8">
              <w:rPr>
                <w:bCs/>
                <w:iCs/>
                <w:sz w:val="28"/>
                <w:szCs w:val="28"/>
              </w:rPr>
              <w:t xml:space="preserve">-объективе» </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sz w:val="28"/>
                <w:szCs w:val="28"/>
              </w:rPr>
            </w:pPr>
            <w:r w:rsidRPr="008202F8">
              <w:rPr>
                <w:bCs/>
                <w:sz w:val="28"/>
                <w:szCs w:val="28"/>
              </w:rPr>
              <w:t>«Дебёсский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iCs/>
                <w:sz w:val="28"/>
                <w:szCs w:val="28"/>
              </w:rPr>
              <w:t xml:space="preserve">«Информационно-ресурсный центр национальных культур «МИР» </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bCs/>
                <w:sz w:val="28"/>
                <w:szCs w:val="28"/>
              </w:rPr>
            </w:pPr>
            <w:r w:rsidRPr="008202F8">
              <w:rPr>
                <w:bCs/>
                <w:sz w:val="28"/>
                <w:szCs w:val="28"/>
              </w:rPr>
              <w:t>«Камбарский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iCs/>
                <w:sz w:val="28"/>
                <w:szCs w:val="28"/>
              </w:rPr>
              <w:t>«Мы вместе на родной земле»</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bCs/>
                <w:sz w:val="28"/>
                <w:szCs w:val="28"/>
              </w:rPr>
            </w:pPr>
            <w:r w:rsidRPr="008202F8">
              <w:rPr>
                <w:bCs/>
                <w:sz w:val="28"/>
                <w:szCs w:val="28"/>
              </w:rPr>
              <w:t>«Кезский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sz w:val="28"/>
                <w:szCs w:val="28"/>
              </w:rPr>
              <w:t>«Библиотека: мастерские толерантности»</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sz w:val="28"/>
                <w:szCs w:val="28"/>
              </w:rPr>
            </w:pPr>
            <w:r w:rsidRPr="008202F8">
              <w:rPr>
                <w:bCs/>
                <w:sz w:val="28"/>
                <w:szCs w:val="28"/>
              </w:rPr>
              <w:t>«Киясовский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iCs/>
                <w:sz w:val="28"/>
                <w:szCs w:val="28"/>
              </w:rPr>
              <w:t xml:space="preserve">«Этноигра по-Киясовски» </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sz w:val="28"/>
                <w:szCs w:val="28"/>
              </w:rPr>
            </w:pPr>
            <w:r w:rsidRPr="008202F8">
              <w:rPr>
                <w:bCs/>
                <w:sz w:val="28"/>
                <w:szCs w:val="28"/>
              </w:rPr>
              <w:t>«Малопургинский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iCs/>
                <w:sz w:val="28"/>
                <w:szCs w:val="28"/>
              </w:rPr>
              <w:t xml:space="preserve">«Живая семейная фотография» </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bCs/>
                <w:sz w:val="28"/>
                <w:szCs w:val="28"/>
              </w:rPr>
            </w:pPr>
            <w:r w:rsidRPr="008202F8">
              <w:rPr>
                <w:bCs/>
                <w:sz w:val="28"/>
                <w:szCs w:val="28"/>
              </w:rPr>
              <w:t>«Сарапульский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iCs/>
                <w:sz w:val="28"/>
                <w:szCs w:val="28"/>
              </w:rPr>
              <w:t>«Молодежная интерактивная квест-программа «Молодежная вечерка»</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sz w:val="28"/>
                <w:szCs w:val="28"/>
              </w:rPr>
            </w:pPr>
            <w:r w:rsidRPr="008202F8">
              <w:rPr>
                <w:bCs/>
                <w:sz w:val="28"/>
                <w:szCs w:val="28"/>
              </w:rPr>
              <w:t>«Селтинский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iCs/>
                <w:sz w:val="28"/>
                <w:szCs w:val="28"/>
              </w:rPr>
              <w:t xml:space="preserve">«Этностудия «Сова» </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bCs/>
                <w:sz w:val="28"/>
                <w:szCs w:val="28"/>
              </w:rPr>
            </w:pPr>
            <w:r w:rsidRPr="008202F8">
              <w:rPr>
                <w:bCs/>
                <w:sz w:val="28"/>
                <w:szCs w:val="28"/>
              </w:rPr>
              <w:t>«Ярский район»</w:t>
            </w:r>
          </w:p>
        </w:tc>
        <w:tc>
          <w:tcPr>
            <w:tcW w:w="4707" w:type="dxa"/>
          </w:tcPr>
          <w:p w:rsidR="008202F8" w:rsidRPr="008202F8" w:rsidRDefault="008202F8" w:rsidP="00395F8B">
            <w:pPr>
              <w:autoSpaceDE w:val="0"/>
              <w:autoSpaceDN w:val="0"/>
              <w:adjustRightInd w:val="0"/>
              <w:jc w:val="center"/>
              <w:rPr>
                <w:bCs/>
                <w:sz w:val="28"/>
                <w:szCs w:val="28"/>
              </w:rPr>
            </w:pPr>
            <w:r w:rsidRPr="008202F8">
              <w:rPr>
                <w:bCs/>
                <w:iCs/>
                <w:sz w:val="28"/>
                <w:szCs w:val="28"/>
              </w:rPr>
              <w:t xml:space="preserve">«Яркая молодежь. Яркие идеи. Яркие улыбки» </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sz w:val="28"/>
                <w:szCs w:val="28"/>
              </w:rPr>
            </w:pPr>
            <w:r w:rsidRPr="008202F8">
              <w:rPr>
                <w:bCs/>
                <w:sz w:val="28"/>
                <w:szCs w:val="28"/>
              </w:rPr>
              <w:t>«Город Ижевск»</w:t>
            </w:r>
          </w:p>
        </w:tc>
        <w:tc>
          <w:tcPr>
            <w:tcW w:w="4707" w:type="dxa"/>
          </w:tcPr>
          <w:p w:rsidR="008202F8" w:rsidRPr="008202F8" w:rsidRDefault="008202F8" w:rsidP="00395F8B">
            <w:pPr>
              <w:autoSpaceDE w:val="0"/>
              <w:autoSpaceDN w:val="0"/>
              <w:adjustRightInd w:val="0"/>
              <w:jc w:val="center"/>
              <w:rPr>
                <w:bCs/>
                <w:sz w:val="28"/>
                <w:szCs w:val="28"/>
              </w:rPr>
            </w:pPr>
            <w:r w:rsidRPr="008202F8">
              <w:rPr>
                <w:bCs/>
                <w:sz w:val="28"/>
                <w:szCs w:val="28"/>
              </w:rPr>
              <w:t>Городской фестиваль национальных культур «Мы дружбой едины»</w:t>
            </w:r>
          </w:p>
        </w:tc>
      </w:tr>
      <w:tr w:rsidR="008202F8" w:rsidRPr="008202F8" w:rsidTr="00395F8B">
        <w:trPr>
          <w:jc w:val="center"/>
        </w:trPr>
        <w:tc>
          <w:tcPr>
            <w:tcW w:w="959" w:type="dxa"/>
          </w:tcPr>
          <w:p w:rsidR="008202F8" w:rsidRPr="008202F8" w:rsidRDefault="008202F8" w:rsidP="008202F8">
            <w:pPr>
              <w:pStyle w:val="ListParagraph"/>
              <w:numPr>
                <w:ilvl w:val="0"/>
                <w:numId w:val="23"/>
              </w:numPr>
              <w:suppressAutoHyphens w:val="0"/>
              <w:autoSpaceDE w:val="0"/>
              <w:autoSpaceDN w:val="0"/>
              <w:adjustRightInd w:val="0"/>
              <w:jc w:val="center"/>
              <w:rPr>
                <w:bCs/>
                <w:sz w:val="28"/>
                <w:szCs w:val="28"/>
              </w:rPr>
            </w:pPr>
          </w:p>
        </w:tc>
        <w:tc>
          <w:tcPr>
            <w:tcW w:w="4081" w:type="dxa"/>
          </w:tcPr>
          <w:p w:rsidR="008202F8" w:rsidRPr="008202F8" w:rsidRDefault="008202F8" w:rsidP="00395F8B">
            <w:pPr>
              <w:jc w:val="center"/>
              <w:rPr>
                <w:bCs/>
                <w:sz w:val="28"/>
                <w:szCs w:val="28"/>
              </w:rPr>
            </w:pPr>
            <w:r w:rsidRPr="008202F8">
              <w:rPr>
                <w:bCs/>
                <w:sz w:val="28"/>
                <w:szCs w:val="28"/>
              </w:rPr>
              <w:t>«Город Можга»</w:t>
            </w:r>
          </w:p>
        </w:tc>
        <w:tc>
          <w:tcPr>
            <w:tcW w:w="4707" w:type="dxa"/>
          </w:tcPr>
          <w:p w:rsidR="008202F8" w:rsidRPr="008202F8" w:rsidRDefault="008202F8" w:rsidP="00395F8B">
            <w:pPr>
              <w:autoSpaceDE w:val="0"/>
              <w:autoSpaceDN w:val="0"/>
              <w:adjustRightInd w:val="0"/>
              <w:jc w:val="center"/>
              <w:rPr>
                <w:bCs/>
                <w:sz w:val="28"/>
                <w:szCs w:val="28"/>
              </w:rPr>
            </w:pPr>
            <w:r w:rsidRPr="008202F8">
              <w:rPr>
                <w:bCs/>
                <w:sz w:val="28"/>
                <w:szCs w:val="28"/>
              </w:rPr>
              <w:t>Удмуртский обрядовый праздник</w:t>
            </w:r>
          </w:p>
        </w:tc>
      </w:tr>
    </w:tbl>
    <w:p w:rsidR="008202F8" w:rsidRPr="008202F8" w:rsidRDefault="008202F8" w:rsidP="008202F8">
      <w:pPr>
        <w:spacing w:before="120" w:line="276" w:lineRule="auto"/>
        <w:ind w:firstLine="539"/>
        <w:jc w:val="both"/>
        <w:rPr>
          <w:sz w:val="28"/>
          <w:szCs w:val="28"/>
        </w:rPr>
      </w:pPr>
      <w:r w:rsidRPr="008202F8">
        <w:rPr>
          <w:sz w:val="28"/>
          <w:szCs w:val="28"/>
        </w:rPr>
        <w:t>На различных площадках республики проводились культурно-просветительские мероприятия, направленные гармонизацию межнациональных отношений, развитие межэтнического сотрудничества, популяризацию идей толерантности в обществе:</w:t>
      </w:r>
    </w:p>
    <w:p w:rsidR="008202F8" w:rsidRPr="008202F8" w:rsidRDefault="008202F8" w:rsidP="008202F8">
      <w:pPr>
        <w:spacing w:line="276" w:lineRule="auto"/>
        <w:ind w:firstLine="539"/>
        <w:jc w:val="both"/>
        <w:rPr>
          <w:sz w:val="28"/>
          <w:szCs w:val="28"/>
        </w:rPr>
      </w:pPr>
      <w:r w:rsidRPr="008202F8">
        <w:rPr>
          <w:sz w:val="28"/>
          <w:szCs w:val="28"/>
        </w:rPr>
        <w:t>- этногастрономический фестиваль «Всемирный день пельменя»;</w:t>
      </w:r>
    </w:p>
    <w:p w:rsidR="008202F8" w:rsidRPr="008202F8" w:rsidRDefault="008202F8" w:rsidP="008202F8">
      <w:pPr>
        <w:spacing w:line="276" w:lineRule="auto"/>
        <w:ind w:firstLine="539"/>
        <w:jc w:val="both"/>
        <w:rPr>
          <w:sz w:val="28"/>
          <w:szCs w:val="28"/>
        </w:rPr>
      </w:pPr>
      <w:r w:rsidRPr="008202F8">
        <w:rPr>
          <w:sz w:val="28"/>
          <w:szCs w:val="28"/>
        </w:rPr>
        <w:t>- открытый турнир по шахматам среди национально-культурных объединений Удмуртской Республики, посвященный памяти В.Н. Завалина;</w:t>
      </w:r>
    </w:p>
    <w:p w:rsidR="008202F8" w:rsidRPr="008202F8" w:rsidRDefault="008202F8" w:rsidP="008202F8">
      <w:pPr>
        <w:spacing w:line="276" w:lineRule="auto"/>
        <w:ind w:firstLine="539"/>
        <w:jc w:val="both"/>
        <w:rPr>
          <w:sz w:val="28"/>
          <w:szCs w:val="28"/>
        </w:rPr>
      </w:pPr>
      <w:r w:rsidRPr="008202F8">
        <w:rPr>
          <w:sz w:val="28"/>
          <w:szCs w:val="28"/>
        </w:rPr>
        <w:t>- республиканский чемпионат по фут-залу среди национально-культурных объединений Удмуртии в рамках празднования Дня защитников Отечества;</w:t>
      </w:r>
    </w:p>
    <w:p w:rsidR="008202F8" w:rsidRPr="008202F8" w:rsidRDefault="008202F8" w:rsidP="008202F8">
      <w:pPr>
        <w:spacing w:line="276" w:lineRule="auto"/>
        <w:ind w:firstLine="539"/>
        <w:jc w:val="both"/>
        <w:rPr>
          <w:sz w:val="28"/>
          <w:szCs w:val="28"/>
        </w:rPr>
      </w:pPr>
      <w:r w:rsidRPr="008202F8">
        <w:rPr>
          <w:sz w:val="28"/>
          <w:szCs w:val="28"/>
        </w:rPr>
        <w:lastRenderedPageBreak/>
        <w:t>- республиканский турнир по шашкам и длинным нардам среди национально-культурных объединений Удмуртской Республики, посвященный празднованию 72-й годовщине Победы в Великой Отечественной войне;</w:t>
      </w:r>
    </w:p>
    <w:p w:rsidR="008202F8" w:rsidRPr="008202F8" w:rsidRDefault="008202F8" w:rsidP="008202F8">
      <w:pPr>
        <w:spacing w:line="276" w:lineRule="auto"/>
        <w:ind w:firstLine="539"/>
        <w:jc w:val="both"/>
        <w:rPr>
          <w:sz w:val="28"/>
          <w:szCs w:val="28"/>
        </w:rPr>
      </w:pPr>
      <w:r w:rsidRPr="008202F8">
        <w:rPr>
          <w:sz w:val="28"/>
          <w:szCs w:val="28"/>
        </w:rPr>
        <w:t>- открытый чемпионат по «Что? Где? Когда?» среди национально-культурных общественных организаций Удмуртской Республики;</w:t>
      </w:r>
    </w:p>
    <w:p w:rsidR="008202F8" w:rsidRPr="008202F8" w:rsidRDefault="008202F8" w:rsidP="008202F8">
      <w:pPr>
        <w:spacing w:line="276" w:lineRule="auto"/>
        <w:ind w:firstLine="539"/>
        <w:jc w:val="both"/>
        <w:rPr>
          <w:sz w:val="28"/>
          <w:szCs w:val="28"/>
        </w:rPr>
      </w:pPr>
      <w:r w:rsidRPr="008202F8">
        <w:rPr>
          <w:sz w:val="28"/>
          <w:szCs w:val="28"/>
        </w:rPr>
        <w:t>- турнир по шашкам среди подростков, находящихся в трудной жизненной ситуации и т.д.</w:t>
      </w:r>
    </w:p>
    <w:p w:rsidR="008202F8" w:rsidRPr="008202F8" w:rsidRDefault="008202F8" w:rsidP="008202F8">
      <w:pPr>
        <w:pStyle w:val="ConsPlusNormal"/>
        <w:spacing w:line="276" w:lineRule="auto"/>
        <w:ind w:firstLine="567"/>
        <w:jc w:val="both"/>
        <w:rPr>
          <w:rFonts w:ascii="Times New Roman" w:hAnsi="Times New Roman" w:cs="Times New Roman"/>
          <w:sz w:val="28"/>
          <w:szCs w:val="28"/>
        </w:rPr>
      </w:pPr>
      <w:r w:rsidRPr="008202F8">
        <w:rPr>
          <w:rFonts w:ascii="Times New Roman" w:hAnsi="Times New Roman" w:cs="Times New Roman"/>
          <w:sz w:val="28"/>
          <w:szCs w:val="28"/>
        </w:rPr>
        <w:t>В 2017 году организованы и проведены традиционные республиканские этнокультурные праздники – Республиканский марийский национальный праздник «Семык» (10.06., Граховский район), Республиканский фестиваль русской старообрядческой культуры «Петровское Заговенье» (10.06, Красногорский район), Республиканский бесермянский национальный праздник «КÖРБАН» (10.06., Ярский район), городской удмуртский национальный праздник «Гербер» (12.06., г.Ижевск), республиканский удмуртский национальный праздник «Гербер» (17.06., Можгинский район), Фестиваль традиционной русской культуры «Высокий берег» (24.06., Сарапульский район), удмуртский национальный праздник «Гербер» в Москве (01.07., г.Москва). Каждый из этих праздников охватывает в качестве участников от 1000 до 9000 человек, и создает возможность для межкультурного диалога всех жителей республики.</w:t>
      </w:r>
    </w:p>
    <w:p w:rsidR="008202F8" w:rsidRPr="008202F8" w:rsidRDefault="008202F8" w:rsidP="008202F8">
      <w:pPr>
        <w:pStyle w:val="ConsPlusNormal"/>
        <w:spacing w:line="276" w:lineRule="auto"/>
        <w:ind w:firstLine="567"/>
        <w:jc w:val="both"/>
        <w:rPr>
          <w:rFonts w:ascii="Times New Roman" w:hAnsi="Times New Roman" w:cs="Times New Roman"/>
          <w:sz w:val="28"/>
          <w:szCs w:val="28"/>
        </w:rPr>
      </w:pPr>
      <w:r w:rsidRPr="008202F8">
        <w:rPr>
          <w:rFonts w:ascii="Times New Roman" w:hAnsi="Times New Roman" w:cs="Times New Roman"/>
          <w:sz w:val="28"/>
          <w:szCs w:val="28"/>
        </w:rPr>
        <w:t xml:space="preserve">Большой этнографический диктант, проведенный уже во второй раз по инициативе Миннаца Удмуртии совместно с Федеральным агентством по делам национальностей 03 ноября </w:t>
      </w:r>
      <w:smartTag w:uri="urn:schemas-microsoft-com:office:smarttags" w:element="metricconverter">
        <w:smartTagPr>
          <w:attr w:name="ProductID" w:val="2017 г"/>
        </w:smartTagPr>
        <w:r w:rsidRPr="008202F8">
          <w:rPr>
            <w:rFonts w:ascii="Times New Roman" w:hAnsi="Times New Roman" w:cs="Times New Roman"/>
            <w:sz w:val="28"/>
            <w:szCs w:val="28"/>
          </w:rPr>
          <w:t>2017 г</w:t>
        </w:r>
      </w:smartTag>
      <w:r w:rsidRPr="008202F8">
        <w:rPr>
          <w:rFonts w:ascii="Times New Roman" w:hAnsi="Times New Roman" w:cs="Times New Roman"/>
          <w:sz w:val="28"/>
          <w:szCs w:val="28"/>
        </w:rPr>
        <w:t>., вновь показал недостаточный уровень этнокультурной компетентности, в первую очередь в молодежной среде. Уровень знания о народах России оставляет желать лучшего. В целом по стране диктант был написан на «тройку» – средний балл по России составил 17,383 из 30 возможных, в Удмуртии – 16,88 (56,3 балла на старую систему). Диктант, как по России, так и по Удмуртской Республике, по сравнению с прошлым годом написан в целом на 4 % лучше.</w:t>
      </w:r>
    </w:p>
    <w:p w:rsidR="008202F8" w:rsidRPr="008202F8" w:rsidRDefault="008202F8" w:rsidP="008202F8">
      <w:pPr>
        <w:pStyle w:val="ConsPlusNormal"/>
        <w:spacing w:line="276" w:lineRule="auto"/>
        <w:ind w:firstLine="567"/>
        <w:jc w:val="both"/>
        <w:rPr>
          <w:rFonts w:ascii="Times New Roman" w:hAnsi="Times New Roman" w:cs="Times New Roman"/>
          <w:sz w:val="28"/>
          <w:szCs w:val="28"/>
        </w:rPr>
      </w:pPr>
      <w:r w:rsidRPr="008202F8">
        <w:rPr>
          <w:rFonts w:ascii="Times New Roman" w:hAnsi="Times New Roman" w:cs="Times New Roman"/>
          <w:sz w:val="28"/>
          <w:szCs w:val="28"/>
        </w:rPr>
        <w:t>Отметим, что в этом году Большой этнографический диктант написали 367 тысяч человек – в 4 раза больше, чем в 2016 году. Для написания диктанта было открыто 2 600 площадок по всей стране и за рубежом (11 государств), а в прошлом году их было всего около 800.</w:t>
      </w:r>
    </w:p>
    <w:p w:rsidR="008202F8" w:rsidRDefault="008202F8" w:rsidP="008202F8">
      <w:pPr>
        <w:spacing w:line="276" w:lineRule="auto"/>
        <w:ind w:firstLine="567"/>
        <w:jc w:val="both"/>
        <w:rPr>
          <w:sz w:val="28"/>
          <w:szCs w:val="28"/>
        </w:rPr>
      </w:pPr>
      <w:r w:rsidRPr="008202F8">
        <w:rPr>
          <w:sz w:val="28"/>
          <w:szCs w:val="28"/>
        </w:rPr>
        <w:t>Федеральное агентство по делам национальностей особо отметило резкое увеличение количества поисковых запросов в сети Интернет, связанных с поиском информации о народах России. Это свидетельствует о том, что после написания Диктанта у граждан появилось желание узнавать больше о народах, проживающих по соседству.</w:t>
      </w:r>
    </w:p>
    <w:p w:rsidR="002A426C" w:rsidRPr="008202F8" w:rsidRDefault="00A86693" w:rsidP="008202F8">
      <w:pPr>
        <w:spacing w:line="276" w:lineRule="auto"/>
        <w:ind w:firstLine="567"/>
        <w:jc w:val="both"/>
        <w:rPr>
          <w:sz w:val="28"/>
          <w:szCs w:val="28"/>
        </w:rPr>
      </w:pPr>
      <w:r>
        <w:rPr>
          <w:sz w:val="28"/>
          <w:szCs w:val="28"/>
        </w:rPr>
        <w:t>З</w:t>
      </w:r>
      <w:r w:rsidRPr="00A86693">
        <w:rPr>
          <w:sz w:val="28"/>
          <w:szCs w:val="28"/>
        </w:rPr>
        <w:t xml:space="preserve">начительным ресурсом гармонизации межнациональных отношений и этнокультурного </w:t>
      </w:r>
      <w:r>
        <w:rPr>
          <w:sz w:val="28"/>
          <w:szCs w:val="28"/>
        </w:rPr>
        <w:t>просвещения</w:t>
      </w:r>
      <w:r w:rsidRPr="00A86693">
        <w:rPr>
          <w:sz w:val="28"/>
          <w:szCs w:val="28"/>
        </w:rPr>
        <w:t xml:space="preserve"> может стать многонациональная воскресная школа.  В течение всего учебного года при поддержке Миннаца УР  в средней </w:t>
      </w:r>
      <w:r w:rsidRPr="00A86693">
        <w:rPr>
          <w:sz w:val="28"/>
          <w:szCs w:val="28"/>
        </w:rPr>
        <w:lastRenderedPageBreak/>
        <w:t>общеобразовательной школе № 11 г. Ижевска продолжена реализация проекта «Модель поликультурного образования в условиях общеобразовательной школы». Работа экспериментальной площадки направлена на формирование и развитие этнокультурных знаний участников проекта – педагогов, школьников и их родителей.</w:t>
      </w:r>
    </w:p>
    <w:p w:rsidR="008202F8" w:rsidRPr="008202F8" w:rsidRDefault="008202F8" w:rsidP="008202F8">
      <w:pPr>
        <w:spacing w:line="276" w:lineRule="auto"/>
        <w:ind w:firstLine="567"/>
        <w:jc w:val="both"/>
        <w:rPr>
          <w:sz w:val="28"/>
          <w:szCs w:val="28"/>
        </w:rPr>
      </w:pPr>
      <w:r w:rsidRPr="008202F8">
        <w:rPr>
          <w:sz w:val="28"/>
          <w:szCs w:val="28"/>
        </w:rPr>
        <w:t>Также следует отметить такие обучающие мероприятия для молодёжи как молодёжная межнациональная смена «Удмуртия – наш общий дом», которая являлась частью региональной программы Всемирного фестиваля молодёжи и студентов в Сочи, Республиканская школа-практикум «Роль молодежи в формировании и развитии гражданского общества», «Международная неделя многоязычия в УдГУ».</w:t>
      </w:r>
    </w:p>
    <w:p w:rsidR="00CB4A22" w:rsidRPr="009C6A05" w:rsidRDefault="00CB4A22" w:rsidP="00CB4A22">
      <w:pPr>
        <w:pStyle w:val="msobodytext2bullet1gif"/>
        <w:spacing w:before="0" w:beforeAutospacing="0" w:after="0" w:afterAutospacing="0"/>
        <w:ind w:right="-6" w:firstLine="708"/>
        <w:contextualSpacing/>
        <w:jc w:val="both"/>
        <w:rPr>
          <w:color w:val="FF0000"/>
          <w:sz w:val="28"/>
          <w:szCs w:val="28"/>
        </w:rPr>
      </w:pPr>
    </w:p>
    <w:p w:rsidR="0079551A" w:rsidRPr="0079551A" w:rsidRDefault="0079551A" w:rsidP="00021CBF">
      <w:pPr>
        <w:pStyle w:val="a6"/>
        <w:jc w:val="center"/>
        <w:rPr>
          <w:b/>
          <w:sz w:val="28"/>
          <w:szCs w:val="28"/>
        </w:rPr>
      </w:pPr>
      <w:r w:rsidRPr="0079551A">
        <w:rPr>
          <w:b/>
          <w:sz w:val="28"/>
          <w:szCs w:val="28"/>
        </w:rPr>
        <w:t>Этноязыковая ситуация</w:t>
      </w:r>
      <w:r w:rsidR="00021CBF">
        <w:rPr>
          <w:b/>
          <w:sz w:val="28"/>
          <w:szCs w:val="28"/>
        </w:rPr>
        <w:t xml:space="preserve"> и реализация задач в сфере сохранения языковой самобытности</w:t>
      </w:r>
    </w:p>
    <w:p w:rsidR="00B9056B" w:rsidRDefault="003460D5" w:rsidP="003B485E">
      <w:pPr>
        <w:pStyle w:val="a6"/>
        <w:spacing w:line="276" w:lineRule="auto"/>
        <w:ind w:firstLine="709"/>
        <w:jc w:val="both"/>
        <w:rPr>
          <w:sz w:val="28"/>
          <w:szCs w:val="28"/>
        </w:rPr>
      </w:pPr>
      <w:r w:rsidRPr="00FE5309">
        <w:rPr>
          <w:sz w:val="28"/>
          <w:szCs w:val="28"/>
        </w:rPr>
        <w:t>Для каждого народа вопрос сохранения и развития родного языка – это вопрос сохранения национальной идентичности, этнокультурных традиций и обычаев.</w:t>
      </w:r>
      <w:r w:rsidRPr="003460D5">
        <w:rPr>
          <w:sz w:val="28"/>
          <w:szCs w:val="28"/>
        </w:rPr>
        <w:t xml:space="preserve"> </w:t>
      </w:r>
      <w:r>
        <w:rPr>
          <w:sz w:val="28"/>
          <w:szCs w:val="28"/>
        </w:rPr>
        <w:t>Не случайно в структуре «мотиваторов» этнической идентичности родной язык занимает одно из ведущих мест</w:t>
      </w:r>
      <w:r w:rsidR="00B9056B">
        <w:rPr>
          <w:sz w:val="28"/>
          <w:szCs w:val="28"/>
        </w:rPr>
        <w:t>.</w:t>
      </w:r>
    </w:p>
    <w:p w:rsidR="00801836" w:rsidRPr="00801836" w:rsidRDefault="00801836" w:rsidP="00801836">
      <w:pPr>
        <w:widowControl w:val="0"/>
        <w:autoSpaceDE w:val="0"/>
        <w:autoSpaceDN w:val="0"/>
        <w:adjustRightInd w:val="0"/>
        <w:spacing w:before="120" w:line="276" w:lineRule="auto"/>
        <w:ind w:firstLine="539"/>
        <w:jc w:val="both"/>
        <w:rPr>
          <w:sz w:val="28"/>
          <w:szCs w:val="28"/>
        </w:rPr>
      </w:pPr>
      <w:r>
        <w:rPr>
          <w:sz w:val="28"/>
          <w:szCs w:val="28"/>
        </w:rPr>
        <w:t>Очевидно, что в</w:t>
      </w:r>
      <w:r w:rsidRPr="00801836">
        <w:rPr>
          <w:sz w:val="28"/>
          <w:szCs w:val="28"/>
        </w:rPr>
        <w:t xml:space="preserve"> обществе, в том числе и среди значительной части носителей миноритарных языков, не сформировалось ценностное их восприятие, отсутствует ответственное отношение к межпоколенной трансляции родного языка в семье. Сохранение и развитие языка не может быть обеспечено только лишь административным путем. Существует и обратная зависимость - без спроса, без соответствующего потребления создание условий, развитие системы языковых услуг и институтов «языкового обслуживания» также неизбежно сталкивается со значительными трудностями. Без эффективного, а не просто декларируемого, спроса возникает риск разрушения уже выстроенных элементов языковой среды.</w:t>
      </w:r>
    </w:p>
    <w:p w:rsidR="00801836" w:rsidRPr="00801836" w:rsidRDefault="00801836" w:rsidP="00801836">
      <w:pPr>
        <w:widowControl w:val="0"/>
        <w:autoSpaceDE w:val="0"/>
        <w:autoSpaceDN w:val="0"/>
        <w:adjustRightInd w:val="0"/>
        <w:spacing w:line="276" w:lineRule="auto"/>
        <w:ind w:firstLine="539"/>
        <w:jc w:val="both"/>
        <w:rPr>
          <w:sz w:val="28"/>
          <w:szCs w:val="28"/>
        </w:rPr>
      </w:pPr>
      <w:r w:rsidRPr="00801836">
        <w:rPr>
          <w:sz w:val="28"/>
          <w:szCs w:val="28"/>
        </w:rPr>
        <w:t>Кроме того, среди значительной части граждан существует стереотип (не подтверждаемый научными изысканиями), что обучение с раннего детства двум языкам вызывает речевые расстройства, запоздалую речь и замедленное развитие ребенка. Данные мифы оказывают непосредственное влияние на родителей при выборе ими языковой стратегии воспитания своего ребенка (господство данных мифов увеличивает вероятность отказа от удмуртско-русского или русско-удмуртского двуязычия и выбора моноязычия в пользу референтного языка).</w:t>
      </w:r>
    </w:p>
    <w:p w:rsidR="00B9056B" w:rsidRDefault="00801836" w:rsidP="00B9056B">
      <w:pPr>
        <w:pStyle w:val="a6"/>
        <w:spacing w:after="0" w:line="276" w:lineRule="auto"/>
        <w:ind w:firstLine="709"/>
        <w:jc w:val="both"/>
        <w:rPr>
          <w:sz w:val="28"/>
          <w:szCs w:val="28"/>
        </w:rPr>
      </w:pPr>
      <w:r>
        <w:rPr>
          <w:sz w:val="28"/>
          <w:szCs w:val="28"/>
        </w:rPr>
        <w:t>В то же время нельзя недооценивать и администрирование языковых процессов, вопросы формирования комфортной языковой среды.</w:t>
      </w:r>
      <w:r w:rsidR="00BC7922">
        <w:rPr>
          <w:sz w:val="28"/>
          <w:szCs w:val="28"/>
        </w:rPr>
        <w:t xml:space="preserve"> </w:t>
      </w:r>
      <w:r w:rsidR="00BC7922" w:rsidRPr="00BC7922">
        <w:rPr>
          <w:sz w:val="28"/>
          <w:szCs w:val="28"/>
        </w:rPr>
        <w:t xml:space="preserve">Большинство респондентов поддержали расширение сферы применения удмуртского языка на территории </w:t>
      </w:r>
      <w:r w:rsidR="00BC7922">
        <w:rPr>
          <w:sz w:val="28"/>
          <w:szCs w:val="28"/>
        </w:rPr>
        <w:t>р</w:t>
      </w:r>
      <w:r w:rsidR="00BC7922" w:rsidRPr="00BC7922">
        <w:rPr>
          <w:sz w:val="28"/>
          <w:szCs w:val="28"/>
        </w:rPr>
        <w:t xml:space="preserve">еспублики. Доли участников исследования, одобривших различные мероприятия в указанном направлении, варьировали в диапазоне от 71,9% (использование удмуртского языка для рекламы товаров и услуг) до 88,9% (открытие бесплатных курсов по изучению удмуртского языка для всех желающих). </w:t>
      </w:r>
    </w:p>
    <w:p w:rsidR="00801836" w:rsidRPr="00801836" w:rsidRDefault="00801836" w:rsidP="00B9056B">
      <w:pPr>
        <w:pStyle w:val="a6"/>
        <w:spacing w:after="0" w:line="276" w:lineRule="auto"/>
        <w:ind w:firstLine="709"/>
        <w:jc w:val="both"/>
        <w:rPr>
          <w:b/>
          <w:bCs/>
        </w:rPr>
      </w:pPr>
      <w:r w:rsidRPr="00801836">
        <w:rPr>
          <w:b/>
          <w:bCs/>
        </w:rPr>
        <w:t>Выскажите свое отношение к реализуемым и возможным практическим мероприятиям по расширению сферы применения удмуртского языка в республике: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9"/>
        <w:gridCol w:w="886"/>
        <w:gridCol w:w="886"/>
        <w:gridCol w:w="886"/>
        <w:gridCol w:w="830"/>
        <w:gridCol w:w="853"/>
        <w:gridCol w:w="919"/>
      </w:tblGrid>
      <w:tr w:rsidR="00BC7922" w:rsidRPr="00801836" w:rsidTr="00395F8B">
        <w:trPr>
          <w:jc w:val="center"/>
        </w:trPr>
        <w:tc>
          <w:tcPr>
            <w:tcW w:w="4379" w:type="dxa"/>
            <w:vMerge w:val="restart"/>
          </w:tcPr>
          <w:p w:rsidR="00BC7922" w:rsidRPr="00801836" w:rsidRDefault="00BC7922" w:rsidP="0020271F">
            <w:pPr>
              <w:jc w:val="both"/>
              <w:rPr>
                <w:sz w:val="22"/>
                <w:szCs w:val="22"/>
              </w:rPr>
            </w:pPr>
          </w:p>
        </w:tc>
        <w:tc>
          <w:tcPr>
            <w:tcW w:w="886" w:type="dxa"/>
            <w:vMerge w:val="restart"/>
          </w:tcPr>
          <w:p w:rsidR="00BC7922" w:rsidRDefault="00BC7922" w:rsidP="00BC7922">
            <w:pPr>
              <w:jc w:val="center"/>
              <w:rPr>
                <w:b/>
                <w:sz w:val="22"/>
                <w:szCs w:val="22"/>
              </w:rPr>
            </w:pPr>
            <w:r>
              <w:rPr>
                <w:b/>
                <w:sz w:val="22"/>
                <w:szCs w:val="22"/>
              </w:rPr>
              <w:t>2015</w:t>
            </w:r>
          </w:p>
        </w:tc>
        <w:tc>
          <w:tcPr>
            <w:tcW w:w="886" w:type="dxa"/>
            <w:vMerge w:val="restart"/>
          </w:tcPr>
          <w:p w:rsidR="00BC7922" w:rsidRPr="00801836" w:rsidRDefault="00BC7922" w:rsidP="00BC7922">
            <w:pPr>
              <w:jc w:val="center"/>
              <w:rPr>
                <w:b/>
                <w:sz w:val="22"/>
                <w:szCs w:val="22"/>
              </w:rPr>
            </w:pPr>
            <w:r>
              <w:rPr>
                <w:b/>
                <w:sz w:val="22"/>
                <w:szCs w:val="22"/>
              </w:rPr>
              <w:t>2016</w:t>
            </w:r>
          </w:p>
        </w:tc>
        <w:tc>
          <w:tcPr>
            <w:tcW w:w="3488" w:type="dxa"/>
            <w:gridSpan w:val="4"/>
          </w:tcPr>
          <w:p w:rsidR="00BC7922" w:rsidRPr="00801836" w:rsidRDefault="00BC7922" w:rsidP="00BC7922">
            <w:pPr>
              <w:ind w:left="-154" w:right="-167"/>
              <w:jc w:val="center"/>
              <w:rPr>
                <w:b/>
                <w:sz w:val="22"/>
                <w:szCs w:val="22"/>
              </w:rPr>
            </w:pPr>
            <w:r>
              <w:rPr>
                <w:b/>
                <w:sz w:val="22"/>
                <w:szCs w:val="22"/>
              </w:rPr>
              <w:t>2017</w:t>
            </w:r>
          </w:p>
        </w:tc>
      </w:tr>
      <w:tr w:rsidR="00BC7922" w:rsidRPr="00801836" w:rsidTr="00BC7922">
        <w:trPr>
          <w:jc w:val="center"/>
        </w:trPr>
        <w:tc>
          <w:tcPr>
            <w:tcW w:w="4379" w:type="dxa"/>
            <w:vMerge/>
          </w:tcPr>
          <w:p w:rsidR="00BC7922" w:rsidRPr="00801836" w:rsidRDefault="00BC7922" w:rsidP="0020271F">
            <w:pPr>
              <w:jc w:val="both"/>
              <w:rPr>
                <w:sz w:val="22"/>
                <w:szCs w:val="22"/>
              </w:rPr>
            </w:pPr>
          </w:p>
        </w:tc>
        <w:tc>
          <w:tcPr>
            <w:tcW w:w="886" w:type="dxa"/>
            <w:vMerge/>
          </w:tcPr>
          <w:p w:rsidR="00BC7922" w:rsidRDefault="00BC7922" w:rsidP="00BC7922">
            <w:pPr>
              <w:jc w:val="center"/>
              <w:rPr>
                <w:b/>
                <w:sz w:val="22"/>
                <w:szCs w:val="22"/>
              </w:rPr>
            </w:pPr>
          </w:p>
        </w:tc>
        <w:tc>
          <w:tcPr>
            <w:tcW w:w="886" w:type="dxa"/>
            <w:vMerge/>
          </w:tcPr>
          <w:p w:rsidR="00BC7922" w:rsidRDefault="00BC7922" w:rsidP="00BC7922">
            <w:pPr>
              <w:jc w:val="center"/>
              <w:rPr>
                <w:b/>
                <w:sz w:val="22"/>
                <w:szCs w:val="22"/>
              </w:rPr>
            </w:pPr>
          </w:p>
        </w:tc>
        <w:tc>
          <w:tcPr>
            <w:tcW w:w="886" w:type="dxa"/>
          </w:tcPr>
          <w:p w:rsidR="00BC7922" w:rsidRPr="00801836" w:rsidRDefault="00BC7922" w:rsidP="00395F8B">
            <w:pPr>
              <w:jc w:val="center"/>
              <w:rPr>
                <w:b/>
                <w:sz w:val="22"/>
                <w:szCs w:val="22"/>
              </w:rPr>
            </w:pPr>
            <w:r w:rsidRPr="00801836">
              <w:rPr>
                <w:b/>
                <w:sz w:val="22"/>
                <w:szCs w:val="22"/>
              </w:rPr>
              <w:t>всего</w:t>
            </w:r>
          </w:p>
        </w:tc>
        <w:tc>
          <w:tcPr>
            <w:tcW w:w="830" w:type="dxa"/>
          </w:tcPr>
          <w:p w:rsidR="00BC7922" w:rsidRPr="00801836" w:rsidRDefault="00BC7922" w:rsidP="00395F8B">
            <w:pPr>
              <w:ind w:left="-108" w:right="-108"/>
              <w:jc w:val="center"/>
              <w:rPr>
                <w:b/>
                <w:sz w:val="22"/>
                <w:szCs w:val="22"/>
              </w:rPr>
            </w:pPr>
            <w:r w:rsidRPr="00801836">
              <w:rPr>
                <w:b/>
                <w:sz w:val="22"/>
                <w:szCs w:val="22"/>
              </w:rPr>
              <w:t>русские</w:t>
            </w:r>
          </w:p>
        </w:tc>
        <w:tc>
          <w:tcPr>
            <w:tcW w:w="853" w:type="dxa"/>
          </w:tcPr>
          <w:p w:rsidR="00BC7922" w:rsidRPr="00801836" w:rsidRDefault="00BC7922" w:rsidP="00395F8B">
            <w:pPr>
              <w:ind w:left="-108" w:right="-62"/>
              <w:jc w:val="center"/>
              <w:rPr>
                <w:b/>
                <w:sz w:val="22"/>
                <w:szCs w:val="22"/>
              </w:rPr>
            </w:pPr>
            <w:r w:rsidRPr="00801836">
              <w:rPr>
                <w:b/>
                <w:sz w:val="22"/>
                <w:szCs w:val="22"/>
              </w:rPr>
              <w:t>удмурты</w:t>
            </w:r>
          </w:p>
        </w:tc>
        <w:tc>
          <w:tcPr>
            <w:tcW w:w="919" w:type="dxa"/>
          </w:tcPr>
          <w:p w:rsidR="00BC7922" w:rsidRPr="00801836" w:rsidRDefault="00BC7922" w:rsidP="00395F8B">
            <w:pPr>
              <w:ind w:left="-154" w:right="-167"/>
              <w:jc w:val="center"/>
              <w:rPr>
                <w:b/>
                <w:sz w:val="22"/>
                <w:szCs w:val="22"/>
              </w:rPr>
            </w:pPr>
            <w:r w:rsidRPr="00801836">
              <w:rPr>
                <w:b/>
                <w:sz w:val="22"/>
                <w:szCs w:val="22"/>
              </w:rPr>
              <w:t>татары</w:t>
            </w:r>
          </w:p>
        </w:tc>
      </w:tr>
      <w:tr w:rsidR="00BC7922" w:rsidRPr="00801836" w:rsidTr="00BC7922">
        <w:trPr>
          <w:jc w:val="center"/>
        </w:trPr>
        <w:tc>
          <w:tcPr>
            <w:tcW w:w="4379" w:type="dxa"/>
          </w:tcPr>
          <w:p w:rsidR="00BC7922" w:rsidRPr="00801836" w:rsidRDefault="00BC7922" w:rsidP="0020271F">
            <w:pPr>
              <w:widowControl w:val="0"/>
              <w:rPr>
                <w:snapToGrid w:val="0"/>
                <w:sz w:val="22"/>
                <w:szCs w:val="22"/>
              </w:rPr>
            </w:pPr>
            <w:r w:rsidRPr="00801836">
              <w:rPr>
                <w:snapToGrid w:val="0"/>
                <w:sz w:val="22"/>
                <w:szCs w:val="22"/>
              </w:rPr>
              <w:t>Использование двух государственных языков в Интернет сайтах республиканских и муниципальных органов власти</w:t>
            </w:r>
          </w:p>
        </w:tc>
        <w:tc>
          <w:tcPr>
            <w:tcW w:w="886" w:type="dxa"/>
          </w:tcPr>
          <w:p w:rsidR="00BC7922" w:rsidRPr="00BC7922" w:rsidRDefault="00BC7922" w:rsidP="00BC7922">
            <w:pPr>
              <w:jc w:val="center"/>
              <w:rPr>
                <w:b/>
                <w:sz w:val="22"/>
                <w:szCs w:val="22"/>
              </w:rPr>
            </w:pPr>
            <w:r w:rsidRPr="00BC7922">
              <w:rPr>
                <w:b/>
                <w:sz w:val="22"/>
                <w:szCs w:val="22"/>
              </w:rPr>
              <w:t>76,0</w:t>
            </w:r>
          </w:p>
        </w:tc>
        <w:tc>
          <w:tcPr>
            <w:tcW w:w="886" w:type="dxa"/>
          </w:tcPr>
          <w:p w:rsidR="00BC7922" w:rsidRPr="00BC7922" w:rsidRDefault="00BC7922" w:rsidP="00BC7922">
            <w:pPr>
              <w:jc w:val="center"/>
              <w:rPr>
                <w:b/>
                <w:sz w:val="22"/>
                <w:szCs w:val="22"/>
              </w:rPr>
            </w:pPr>
            <w:r w:rsidRPr="00BC7922">
              <w:rPr>
                <w:b/>
                <w:sz w:val="22"/>
                <w:szCs w:val="22"/>
              </w:rPr>
              <w:t>78,3</w:t>
            </w:r>
          </w:p>
        </w:tc>
        <w:tc>
          <w:tcPr>
            <w:tcW w:w="886" w:type="dxa"/>
          </w:tcPr>
          <w:p w:rsidR="00BC7922" w:rsidRPr="00BC7922" w:rsidRDefault="00BC7922" w:rsidP="00BC7922">
            <w:pPr>
              <w:jc w:val="center"/>
              <w:rPr>
                <w:b/>
                <w:color w:val="000000"/>
                <w:sz w:val="22"/>
                <w:szCs w:val="22"/>
              </w:rPr>
            </w:pPr>
            <w:r w:rsidRPr="00BC7922">
              <w:rPr>
                <w:b/>
                <w:color w:val="000000"/>
                <w:sz w:val="22"/>
                <w:szCs w:val="22"/>
              </w:rPr>
              <w:t>78,0%</w:t>
            </w:r>
          </w:p>
        </w:tc>
        <w:tc>
          <w:tcPr>
            <w:tcW w:w="830" w:type="dxa"/>
          </w:tcPr>
          <w:p w:rsidR="00BC7922" w:rsidRPr="00BC7922" w:rsidRDefault="00BC7922" w:rsidP="00BC7922">
            <w:pPr>
              <w:jc w:val="center"/>
              <w:rPr>
                <w:color w:val="000000"/>
                <w:sz w:val="22"/>
                <w:szCs w:val="22"/>
              </w:rPr>
            </w:pPr>
            <w:r w:rsidRPr="00BC7922">
              <w:rPr>
                <w:color w:val="000000"/>
                <w:sz w:val="22"/>
                <w:szCs w:val="22"/>
              </w:rPr>
              <w:t>74,9%</w:t>
            </w:r>
          </w:p>
        </w:tc>
        <w:tc>
          <w:tcPr>
            <w:tcW w:w="853" w:type="dxa"/>
          </w:tcPr>
          <w:p w:rsidR="00BC7922" w:rsidRPr="00BC7922" w:rsidRDefault="00BC7922" w:rsidP="00BC7922">
            <w:pPr>
              <w:jc w:val="center"/>
              <w:rPr>
                <w:color w:val="000000"/>
                <w:sz w:val="22"/>
                <w:szCs w:val="22"/>
              </w:rPr>
            </w:pPr>
            <w:r w:rsidRPr="00BC7922">
              <w:rPr>
                <w:color w:val="000000"/>
                <w:sz w:val="22"/>
                <w:szCs w:val="22"/>
              </w:rPr>
              <w:t>82,6%</w:t>
            </w:r>
          </w:p>
        </w:tc>
        <w:tc>
          <w:tcPr>
            <w:tcW w:w="919" w:type="dxa"/>
          </w:tcPr>
          <w:p w:rsidR="00BC7922" w:rsidRPr="00BC7922" w:rsidRDefault="00BC7922" w:rsidP="00BC7922">
            <w:pPr>
              <w:jc w:val="center"/>
              <w:rPr>
                <w:color w:val="000000"/>
                <w:sz w:val="22"/>
                <w:szCs w:val="22"/>
              </w:rPr>
            </w:pPr>
            <w:r w:rsidRPr="00BC7922">
              <w:rPr>
                <w:color w:val="000000"/>
                <w:sz w:val="22"/>
                <w:szCs w:val="22"/>
              </w:rPr>
              <w:t>90,0%</w:t>
            </w:r>
          </w:p>
        </w:tc>
      </w:tr>
      <w:tr w:rsidR="00BC7922" w:rsidRPr="00801836" w:rsidTr="00BC7922">
        <w:trPr>
          <w:jc w:val="center"/>
        </w:trPr>
        <w:tc>
          <w:tcPr>
            <w:tcW w:w="4379" w:type="dxa"/>
          </w:tcPr>
          <w:p w:rsidR="00BC7922" w:rsidRPr="00801836" w:rsidRDefault="00BC7922" w:rsidP="0020271F">
            <w:pPr>
              <w:widowControl w:val="0"/>
              <w:rPr>
                <w:snapToGrid w:val="0"/>
                <w:sz w:val="22"/>
                <w:szCs w:val="22"/>
              </w:rPr>
            </w:pPr>
            <w:r w:rsidRPr="00801836">
              <w:rPr>
                <w:snapToGrid w:val="0"/>
                <w:sz w:val="22"/>
                <w:szCs w:val="22"/>
              </w:rPr>
              <w:t>Использование удмуртского языка в социальной рекламе, размещенной за счет республиканского и муниципального бюджета</w:t>
            </w:r>
          </w:p>
        </w:tc>
        <w:tc>
          <w:tcPr>
            <w:tcW w:w="886" w:type="dxa"/>
          </w:tcPr>
          <w:p w:rsidR="00BC7922" w:rsidRPr="00BC7922" w:rsidRDefault="00BC7922" w:rsidP="00BC7922">
            <w:pPr>
              <w:jc w:val="center"/>
              <w:rPr>
                <w:b/>
                <w:sz w:val="22"/>
                <w:szCs w:val="22"/>
              </w:rPr>
            </w:pPr>
            <w:r w:rsidRPr="00BC7922">
              <w:rPr>
                <w:b/>
                <w:sz w:val="22"/>
                <w:szCs w:val="22"/>
              </w:rPr>
              <w:t>61,3</w:t>
            </w:r>
          </w:p>
        </w:tc>
        <w:tc>
          <w:tcPr>
            <w:tcW w:w="886" w:type="dxa"/>
          </w:tcPr>
          <w:p w:rsidR="00BC7922" w:rsidRPr="00BC7922" w:rsidRDefault="00BC7922" w:rsidP="00BC7922">
            <w:pPr>
              <w:jc w:val="center"/>
              <w:rPr>
                <w:b/>
                <w:sz w:val="22"/>
                <w:szCs w:val="22"/>
              </w:rPr>
            </w:pPr>
            <w:r w:rsidRPr="00BC7922">
              <w:rPr>
                <w:b/>
                <w:sz w:val="22"/>
                <w:szCs w:val="22"/>
              </w:rPr>
              <w:t>67,3</w:t>
            </w:r>
          </w:p>
        </w:tc>
        <w:tc>
          <w:tcPr>
            <w:tcW w:w="886" w:type="dxa"/>
          </w:tcPr>
          <w:p w:rsidR="00BC7922" w:rsidRPr="00BC7922" w:rsidRDefault="00BC7922" w:rsidP="00BC7922">
            <w:pPr>
              <w:jc w:val="center"/>
              <w:rPr>
                <w:b/>
                <w:color w:val="000000"/>
                <w:sz w:val="22"/>
                <w:szCs w:val="22"/>
              </w:rPr>
            </w:pPr>
            <w:r w:rsidRPr="00BC7922">
              <w:rPr>
                <w:b/>
                <w:color w:val="000000"/>
                <w:sz w:val="22"/>
                <w:szCs w:val="22"/>
              </w:rPr>
              <w:t>74,3%</w:t>
            </w:r>
          </w:p>
        </w:tc>
        <w:tc>
          <w:tcPr>
            <w:tcW w:w="830" w:type="dxa"/>
          </w:tcPr>
          <w:p w:rsidR="00BC7922" w:rsidRPr="00BC7922" w:rsidRDefault="00BC7922" w:rsidP="00BC7922">
            <w:pPr>
              <w:jc w:val="center"/>
              <w:rPr>
                <w:color w:val="000000"/>
                <w:sz w:val="22"/>
                <w:szCs w:val="22"/>
              </w:rPr>
            </w:pPr>
            <w:r w:rsidRPr="00BC7922">
              <w:rPr>
                <w:color w:val="000000"/>
                <w:sz w:val="22"/>
                <w:szCs w:val="22"/>
              </w:rPr>
              <w:t>69,2%</w:t>
            </w:r>
          </w:p>
        </w:tc>
        <w:tc>
          <w:tcPr>
            <w:tcW w:w="853" w:type="dxa"/>
          </w:tcPr>
          <w:p w:rsidR="00BC7922" w:rsidRPr="00BC7922" w:rsidRDefault="00BC7922" w:rsidP="00BC7922">
            <w:pPr>
              <w:jc w:val="center"/>
              <w:rPr>
                <w:color w:val="000000"/>
                <w:sz w:val="22"/>
                <w:szCs w:val="22"/>
              </w:rPr>
            </w:pPr>
            <w:r w:rsidRPr="00BC7922">
              <w:rPr>
                <w:color w:val="000000"/>
                <w:sz w:val="22"/>
                <w:szCs w:val="22"/>
              </w:rPr>
              <w:t>83,5%</w:t>
            </w:r>
          </w:p>
        </w:tc>
        <w:tc>
          <w:tcPr>
            <w:tcW w:w="919" w:type="dxa"/>
          </w:tcPr>
          <w:p w:rsidR="00BC7922" w:rsidRPr="00BC7922" w:rsidRDefault="00BC7922" w:rsidP="00BC7922">
            <w:pPr>
              <w:jc w:val="center"/>
              <w:rPr>
                <w:color w:val="000000"/>
                <w:sz w:val="22"/>
                <w:szCs w:val="22"/>
              </w:rPr>
            </w:pPr>
            <w:r w:rsidRPr="00BC7922">
              <w:rPr>
                <w:color w:val="000000"/>
                <w:sz w:val="22"/>
                <w:szCs w:val="22"/>
              </w:rPr>
              <w:t>81,7%</w:t>
            </w:r>
          </w:p>
        </w:tc>
      </w:tr>
      <w:tr w:rsidR="00BC7922" w:rsidRPr="00801836" w:rsidTr="00BC7922">
        <w:trPr>
          <w:jc w:val="center"/>
        </w:trPr>
        <w:tc>
          <w:tcPr>
            <w:tcW w:w="4379" w:type="dxa"/>
          </w:tcPr>
          <w:p w:rsidR="00BC7922" w:rsidRPr="00801836" w:rsidRDefault="00BC7922" w:rsidP="0020271F">
            <w:pPr>
              <w:widowControl w:val="0"/>
              <w:rPr>
                <w:snapToGrid w:val="0"/>
                <w:sz w:val="22"/>
                <w:szCs w:val="22"/>
              </w:rPr>
            </w:pPr>
            <w:r w:rsidRPr="00801836">
              <w:rPr>
                <w:snapToGrid w:val="0"/>
                <w:sz w:val="22"/>
                <w:szCs w:val="22"/>
              </w:rPr>
              <w:t>Оформление названий учреждений, предприятий, магазинов и пр. на русском и удмуртском языках</w:t>
            </w:r>
          </w:p>
        </w:tc>
        <w:tc>
          <w:tcPr>
            <w:tcW w:w="886" w:type="dxa"/>
          </w:tcPr>
          <w:p w:rsidR="00BC7922" w:rsidRPr="00BC7922" w:rsidRDefault="00BC7922" w:rsidP="00BC7922">
            <w:pPr>
              <w:jc w:val="center"/>
              <w:rPr>
                <w:b/>
                <w:sz w:val="22"/>
                <w:szCs w:val="22"/>
              </w:rPr>
            </w:pPr>
            <w:r w:rsidRPr="00BC7922">
              <w:rPr>
                <w:b/>
                <w:sz w:val="22"/>
                <w:szCs w:val="22"/>
              </w:rPr>
              <w:t>77,0</w:t>
            </w:r>
          </w:p>
        </w:tc>
        <w:tc>
          <w:tcPr>
            <w:tcW w:w="886" w:type="dxa"/>
          </w:tcPr>
          <w:p w:rsidR="00BC7922" w:rsidRPr="00BC7922" w:rsidRDefault="00BC7922" w:rsidP="00BC7922">
            <w:pPr>
              <w:jc w:val="center"/>
              <w:rPr>
                <w:b/>
                <w:sz w:val="22"/>
                <w:szCs w:val="22"/>
              </w:rPr>
            </w:pPr>
            <w:r w:rsidRPr="00BC7922">
              <w:rPr>
                <w:b/>
                <w:sz w:val="22"/>
                <w:szCs w:val="22"/>
              </w:rPr>
              <w:t>80,3</w:t>
            </w:r>
          </w:p>
        </w:tc>
        <w:tc>
          <w:tcPr>
            <w:tcW w:w="886" w:type="dxa"/>
          </w:tcPr>
          <w:p w:rsidR="00BC7922" w:rsidRPr="00BC7922" w:rsidRDefault="00BC7922" w:rsidP="00BC7922">
            <w:pPr>
              <w:jc w:val="center"/>
              <w:rPr>
                <w:b/>
                <w:color w:val="000000"/>
                <w:sz w:val="22"/>
                <w:szCs w:val="22"/>
              </w:rPr>
            </w:pPr>
            <w:r w:rsidRPr="00BC7922">
              <w:rPr>
                <w:b/>
                <w:color w:val="000000"/>
                <w:sz w:val="22"/>
                <w:szCs w:val="22"/>
              </w:rPr>
              <w:t>81,4%</w:t>
            </w:r>
          </w:p>
        </w:tc>
        <w:tc>
          <w:tcPr>
            <w:tcW w:w="830" w:type="dxa"/>
          </w:tcPr>
          <w:p w:rsidR="00BC7922" w:rsidRPr="00BC7922" w:rsidRDefault="00BC7922" w:rsidP="00BC7922">
            <w:pPr>
              <w:jc w:val="center"/>
              <w:rPr>
                <w:color w:val="000000"/>
                <w:sz w:val="22"/>
                <w:szCs w:val="22"/>
              </w:rPr>
            </w:pPr>
            <w:r w:rsidRPr="00BC7922">
              <w:rPr>
                <w:color w:val="000000"/>
                <w:sz w:val="22"/>
                <w:szCs w:val="22"/>
              </w:rPr>
              <w:t>76,3%</w:t>
            </w:r>
          </w:p>
        </w:tc>
        <w:tc>
          <w:tcPr>
            <w:tcW w:w="853" w:type="dxa"/>
          </w:tcPr>
          <w:p w:rsidR="00BC7922" w:rsidRPr="00BC7922" w:rsidRDefault="00BC7922" w:rsidP="00BC7922">
            <w:pPr>
              <w:jc w:val="center"/>
              <w:rPr>
                <w:color w:val="000000"/>
                <w:sz w:val="22"/>
                <w:szCs w:val="22"/>
              </w:rPr>
            </w:pPr>
            <w:r w:rsidRPr="00BC7922">
              <w:rPr>
                <w:color w:val="000000"/>
                <w:sz w:val="22"/>
                <w:szCs w:val="22"/>
              </w:rPr>
              <w:t>91,3%</w:t>
            </w:r>
          </w:p>
        </w:tc>
        <w:tc>
          <w:tcPr>
            <w:tcW w:w="919" w:type="dxa"/>
          </w:tcPr>
          <w:p w:rsidR="00BC7922" w:rsidRPr="00BC7922" w:rsidRDefault="00BC7922" w:rsidP="00BC7922">
            <w:pPr>
              <w:jc w:val="center"/>
              <w:rPr>
                <w:color w:val="000000"/>
                <w:sz w:val="22"/>
                <w:szCs w:val="22"/>
              </w:rPr>
            </w:pPr>
            <w:r w:rsidRPr="00BC7922">
              <w:rPr>
                <w:color w:val="000000"/>
                <w:sz w:val="22"/>
                <w:szCs w:val="22"/>
              </w:rPr>
              <w:t>90,0%</w:t>
            </w:r>
          </w:p>
        </w:tc>
      </w:tr>
      <w:tr w:rsidR="00BC7922" w:rsidRPr="00801836" w:rsidTr="00BC7922">
        <w:trPr>
          <w:jc w:val="center"/>
        </w:trPr>
        <w:tc>
          <w:tcPr>
            <w:tcW w:w="4379" w:type="dxa"/>
          </w:tcPr>
          <w:p w:rsidR="00BC7922" w:rsidRPr="00801836" w:rsidRDefault="00BC7922" w:rsidP="0020271F">
            <w:pPr>
              <w:widowControl w:val="0"/>
              <w:rPr>
                <w:sz w:val="22"/>
                <w:szCs w:val="22"/>
              </w:rPr>
            </w:pPr>
            <w:r w:rsidRPr="00801836">
              <w:rPr>
                <w:sz w:val="22"/>
                <w:szCs w:val="22"/>
              </w:rPr>
              <w:t>Восстановление исторических географических названий на удмуртском языке</w:t>
            </w:r>
          </w:p>
        </w:tc>
        <w:tc>
          <w:tcPr>
            <w:tcW w:w="886" w:type="dxa"/>
          </w:tcPr>
          <w:p w:rsidR="00BC7922" w:rsidRPr="00BC7922" w:rsidRDefault="00BC7922" w:rsidP="00BC7922">
            <w:pPr>
              <w:jc w:val="center"/>
              <w:rPr>
                <w:b/>
                <w:sz w:val="22"/>
                <w:szCs w:val="22"/>
              </w:rPr>
            </w:pPr>
            <w:r w:rsidRPr="00BC7922">
              <w:rPr>
                <w:b/>
                <w:sz w:val="22"/>
                <w:szCs w:val="22"/>
              </w:rPr>
              <w:t>77,5</w:t>
            </w:r>
          </w:p>
        </w:tc>
        <w:tc>
          <w:tcPr>
            <w:tcW w:w="886" w:type="dxa"/>
          </w:tcPr>
          <w:p w:rsidR="00BC7922" w:rsidRPr="00BC7922" w:rsidRDefault="00BC7922" w:rsidP="00BC7922">
            <w:pPr>
              <w:jc w:val="center"/>
              <w:rPr>
                <w:b/>
                <w:sz w:val="22"/>
                <w:szCs w:val="22"/>
              </w:rPr>
            </w:pPr>
            <w:r w:rsidRPr="00BC7922">
              <w:rPr>
                <w:b/>
                <w:sz w:val="22"/>
                <w:szCs w:val="22"/>
              </w:rPr>
              <w:t>80,5</w:t>
            </w:r>
          </w:p>
        </w:tc>
        <w:tc>
          <w:tcPr>
            <w:tcW w:w="886" w:type="dxa"/>
          </w:tcPr>
          <w:p w:rsidR="00BC7922" w:rsidRPr="00BC7922" w:rsidRDefault="00BC7922" w:rsidP="00BC7922">
            <w:pPr>
              <w:jc w:val="center"/>
              <w:rPr>
                <w:b/>
                <w:color w:val="000000"/>
                <w:sz w:val="22"/>
                <w:szCs w:val="22"/>
              </w:rPr>
            </w:pPr>
            <w:r w:rsidRPr="00BC7922">
              <w:rPr>
                <w:b/>
                <w:color w:val="000000"/>
                <w:sz w:val="22"/>
                <w:szCs w:val="22"/>
              </w:rPr>
              <w:t>77,5%</w:t>
            </w:r>
          </w:p>
        </w:tc>
        <w:tc>
          <w:tcPr>
            <w:tcW w:w="830" w:type="dxa"/>
          </w:tcPr>
          <w:p w:rsidR="00BC7922" w:rsidRPr="00BC7922" w:rsidRDefault="00BC7922" w:rsidP="00BC7922">
            <w:pPr>
              <w:jc w:val="center"/>
              <w:rPr>
                <w:color w:val="000000"/>
                <w:sz w:val="22"/>
                <w:szCs w:val="22"/>
              </w:rPr>
            </w:pPr>
            <w:r w:rsidRPr="00BC7922">
              <w:rPr>
                <w:color w:val="000000"/>
                <w:sz w:val="22"/>
                <w:szCs w:val="22"/>
              </w:rPr>
              <w:t>72,6%</w:t>
            </w:r>
          </w:p>
        </w:tc>
        <w:tc>
          <w:tcPr>
            <w:tcW w:w="853" w:type="dxa"/>
          </w:tcPr>
          <w:p w:rsidR="00BC7922" w:rsidRPr="00BC7922" w:rsidRDefault="00BC7922" w:rsidP="00BC7922">
            <w:pPr>
              <w:jc w:val="center"/>
              <w:rPr>
                <w:color w:val="000000"/>
                <w:sz w:val="22"/>
                <w:szCs w:val="22"/>
              </w:rPr>
            </w:pPr>
            <w:r w:rsidRPr="00BC7922">
              <w:rPr>
                <w:color w:val="000000"/>
                <w:sz w:val="22"/>
                <w:szCs w:val="22"/>
              </w:rPr>
              <w:t>87,4%</w:t>
            </w:r>
          </w:p>
        </w:tc>
        <w:tc>
          <w:tcPr>
            <w:tcW w:w="919" w:type="dxa"/>
          </w:tcPr>
          <w:p w:rsidR="00BC7922" w:rsidRPr="00BC7922" w:rsidRDefault="00BC7922" w:rsidP="00BC7922">
            <w:pPr>
              <w:jc w:val="center"/>
              <w:rPr>
                <w:color w:val="000000"/>
                <w:sz w:val="22"/>
                <w:szCs w:val="22"/>
              </w:rPr>
            </w:pPr>
            <w:r w:rsidRPr="00BC7922">
              <w:rPr>
                <w:color w:val="000000"/>
                <w:sz w:val="22"/>
                <w:szCs w:val="22"/>
              </w:rPr>
              <w:t>86,7%</w:t>
            </w:r>
          </w:p>
        </w:tc>
      </w:tr>
      <w:tr w:rsidR="00BC7922" w:rsidRPr="00801836" w:rsidTr="00BC7922">
        <w:trPr>
          <w:jc w:val="center"/>
        </w:trPr>
        <w:tc>
          <w:tcPr>
            <w:tcW w:w="4379" w:type="dxa"/>
          </w:tcPr>
          <w:p w:rsidR="00BC7922" w:rsidRPr="00801836" w:rsidRDefault="00BC7922" w:rsidP="0020271F">
            <w:pPr>
              <w:widowControl w:val="0"/>
              <w:rPr>
                <w:sz w:val="22"/>
                <w:szCs w:val="22"/>
              </w:rPr>
            </w:pPr>
            <w:r w:rsidRPr="00801836">
              <w:rPr>
                <w:sz w:val="22"/>
                <w:szCs w:val="22"/>
              </w:rPr>
              <w:t>Открытие Интернет сайтов на удмуртском языке</w:t>
            </w:r>
          </w:p>
        </w:tc>
        <w:tc>
          <w:tcPr>
            <w:tcW w:w="886" w:type="dxa"/>
          </w:tcPr>
          <w:p w:rsidR="00BC7922" w:rsidRPr="00BC7922" w:rsidRDefault="00BC7922" w:rsidP="00BC7922">
            <w:pPr>
              <w:jc w:val="center"/>
              <w:rPr>
                <w:b/>
                <w:sz w:val="22"/>
                <w:szCs w:val="22"/>
              </w:rPr>
            </w:pPr>
            <w:r w:rsidRPr="00BC7922">
              <w:rPr>
                <w:b/>
                <w:sz w:val="22"/>
                <w:szCs w:val="22"/>
              </w:rPr>
              <w:t>69,3</w:t>
            </w:r>
          </w:p>
        </w:tc>
        <w:tc>
          <w:tcPr>
            <w:tcW w:w="886" w:type="dxa"/>
          </w:tcPr>
          <w:p w:rsidR="00BC7922" w:rsidRPr="00BC7922" w:rsidRDefault="00BC7922" w:rsidP="00BC7922">
            <w:pPr>
              <w:jc w:val="center"/>
              <w:rPr>
                <w:b/>
                <w:sz w:val="22"/>
                <w:szCs w:val="22"/>
              </w:rPr>
            </w:pPr>
            <w:r w:rsidRPr="00BC7922">
              <w:rPr>
                <w:b/>
                <w:sz w:val="22"/>
                <w:szCs w:val="22"/>
              </w:rPr>
              <w:t>73,0</w:t>
            </w:r>
          </w:p>
        </w:tc>
        <w:tc>
          <w:tcPr>
            <w:tcW w:w="886" w:type="dxa"/>
          </w:tcPr>
          <w:p w:rsidR="00BC7922" w:rsidRPr="00BC7922" w:rsidRDefault="00BC7922" w:rsidP="00BC7922">
            <w:pPr>
              <w:jc w:val="center"/>
              <w:rPr>
                <w:b/>
                <w:color w:val="000000"/>
                <w:sz w:val="22"/>
                <w:szCs w:val="22"/>
              </w:rPr>
            </w:pPr>
            <w:r w:rsidRPr="00BC7922">
              <w:rPr>
                <w:b/>
                <w:color w:val="000000"/>
                <w:sz w:val="22"/>
                <w:szCs w:val="22"/>
              </w:rPr>
              <w:t>74,1%</w:t>
            </w:r>
          </w:p>
        </w:tc>
        <w:tc>
          <w:tcPr>
            <w:tcW w:w="830" w:type="dxa"/>
          </w:tcPr>
          <w:p w:rsidR="00BC7922" w:rsidRPr="00BC7922" w:rsidRDefault="00BC7922" w:rsidP="00BC7922">
            <w:pPr>
              <w:jc w:val="center"/>
              <w:rPr>
                <w:color w:val="000000"/>
                <w:sz w:val="22"/>
                <w:szCs w:val="22"/>
              </w:rPr>
            </w:pPr>
            <w:r w:rsidRPr="00BC7922">
              <w:rPr>
                <w:color w:val="000000"/>
                <w:sz w:val="22"/>
                <w:szCs w:val="22"/>
              </w:rPr>
              <w:t>70,7%</w:t>
            </w:r>
          </w:p>
        </w:tc>
        <w:tc>
          <w:tcPr>
            <w:tcW w:w="853" w:type="dxa"/>
          </w:tcPr>
          <w:p w:rsidR="00BC7922" w:rsidRPr="00BC7922" w:rsidRDefault="00BC7922" w:rsidP="00BC7922">
            <w:pPr>
              <w:jc w:val="center"/>
              <w:rPr>
                <w:color w:val="000000"/>
                <w:sz w:val="22"/>
                <w:szCs w:val="22"/>
              </w:rPr>
            </w:pPr>
            <w:r w:rsidRPr="00BC7922">
              <w:rPr>
                <w:color w:val="000000"/>
                <w:sz w:val="22"/>
                <w:szCs w:val="22"/>
              </w:rPr>
              <w:t>79,9%</w:t>
            </w:r>
          </w:p>
        </w:tc>
        <w:tc>
          <w:tcPr>
            <w:tcW w:w="919" w:type="dxa"/>
          </w:tcPr>
          <w:p w:rsidR="00BC7922" w:rsidRPr="00BC7922" w:rsidRDefault="00BC7922" w:rsidP="00BC7922">
            <w:pPr>
              <w:jc w:val="center"/>
              <w:rPr>
                <w:color w:val="000000"/>
                <w:sz w:val="22"/>
                <w:szCs w:val="22"/>
              </w:rPr>
            </w:pPr>
            <w:r w:rsidRPr="00BC7922">
              <w:rPr>
                <w:color w:val="000000"/>
                <w:sz w:val="22"/>
                <w:szCs w:val="22"/>
              </w:rPr>
              <w:t>85,0%</w:t>
            </w:r>
          </w:p>
        </w:tc>
      </w:tr>
      <w:tr w:rsidR="00BC7922" w:rsidRPr="00801836" w:rsidTr="00BC7922">
        <w:trPr>
          <w:jc w:val="center"/>
        </w:trPr>
        <w:tc>
          <w:tcPr>
            <w:tcW w:w="4379" w:type="dxa"/>
          </w:tcPr>
          <w:p w:rsidR="00BC7922" w:rsidRPr="00801836" w:rsidRDefault="00BC7922" w:rsidP="0020271F">
            <w:pPr>
              <w:widowControl w:val="0"/>
              <w:rPr>
                <w:snapToGrid w:val="0"/>
                <w:sz w:val="22"/>
                <w:szCs w:val="22"/>
              </w:rPr>
            </w:pPr>
            <w:r w:rsidRPr="00801836">
              <w:rPr>
                <w:snapToGrid w:val="0"/>
                <w:sz w:val="22"/>
                <w:szCs w:val="22"/>
              </w:rPr>
              <w:t>Использование удмуртского языка для рекламы товаров и услуг и др.</w:t>
            </w:r>
          </w:p>
        </w:tc>
        <w:tc>
          <w:tcPr>
            <w:tcW w:w="886" w:type="dxa"/>
          </w:tcPr>
          <w:p w:rsidR="00BC7922" w:rsidRPr="00BC7922" w:rsidRDefault="00BC7922" w:rsidP="00BC7922">
            <w:pPr>
              <w:jc w:val="center"/>
              <w:rPr>
                <w:b/>
                <w:sz w:val="22"/>
                <w:szCs w:val="22"/>
              </w:rPr>
            </w:pPr>
            <w:r w:rsidRPr="00BC7922">
              <w:rPr>
                <w:b/>
                <w:sz w:val="22"/>
                <w:szCs w:val="22"/>
              </w:rPr>
              <w:t>55,8</w:t>
            </w:r>
          </w:p>
        </w:tc>
        <w:tc>
          <w:tcPr>
            <w:tcW w:w="886" w:type="dxa"/>
          </w:tcPr>
          <w:p w:rsidR="00BC7922" w:rsidRPr="00BC7922" w:rsidRDefault="00BC7922" w:rsidP="00BC7922">
            <w:pPr>
              <w:jc w:val="center"/>
              <w:rPr>
                <w:b/>
                <w:sz w:val="22"/>
                <w:szCs w:val="22"/>
              </w:rPr>
            </w:pPr>
            <w:r w:rsidRPr="00BC7922">
              <w:rPr>
                <w:b/>
                <w:sz w:val="22"/>
                <w:szCs w:val="22"/>
              </w:rPr>
              <w:t>64,0</w:t>
            </w:r>
          </w:p>
        </w:tc>
        <w:tc>
          <w:tcPr>
            <w:tcW w:w="886" w:type="dxa"/>
          </w:tcPr>
          <w:p w:rsidR="00BC7922" w:rsidRPr="00BC7922" w:rsidRDefault="00BC7922" w:rsidP="00BC7922">
            <w:pPr>
              <w:jc w:val="center"/>
              <w:rPr>
                <w:b/>
                <w:color w:val="000000"/>
                <w:sz w:val="22"/>
                <w:szCs w:val="22"/>
              </w:rPr>
            </w:pPr>
            <w:r w:rsidRPr="00BC7922">
              <w:rPr>
                <w:b/>
                <w:color w:val="000000"/>
                <w:sz w:val="22"/>
                <w:szCs w:val="22"/>
              </w:rPr>
              <w:t>71,9%</w:t>
            </w:r>
          </w:p>
        </w:tc>
        <w:tc>
          <w:tcPr>
            <w:tcW w:w="830" w:type="dxa"/>
          </w:tcPr>
          <w:p w:rsidR="00BC7922" w:rsidRPr="00BC7922" w:rsidRDefault="00BC7922" w:rsidP="00BC7922">
            <w:pPr>
              <w:jc w:val="center"/>
              <w:rPr>
                <w:color w:val="000000"/>
                <w:sz w:val="22"/>
                <w:szCs w:val="22"/>
              </w:rPr>
            </w:pPr>
            <w:r w:rsidRPr="00BC7922">
              <w:rPr>
                <w:color w:val="000000"/>
                <w:sz w:val="22"/>
                <w:szCs w:val="22"/>
              </w:rPr>
              <w:t>67,9%</w:t>
            </w:r>
          </w:p>
        </w:tc>
        <w:tc>
          <w:tcPr>
            <w:tcW w:w="853" w:type="dxa"/>
          </w:tcPr>
          <w:p w:rsidR="00BC7922" w:rsidRPr="00BC7922" w:rsidRDefault="00BC7922" w:rsidP="00BC7922">
            <w:pPr>
              <w:jc w:val="center"/>
              <w:rPr>
                <w:color w:val="000000"/>
                <w:sz w:val="22"/>
                <w:szCs w:val="22"/>
              </w:rPr>
            </w:pPr>
            <w:r w:rsidRPr="00BC7922">
              <w:rPr>
                <w:color w:val="000000"/>
                <w:sz w:val="22"/>
                <w:szCs w:val="22"/>
              </w:rPr>
              <w:t>78,7%</w:t>
            </w:r>
          </w:p>
        </w:tc>
        <w:tc>
          <w:tcPr>
            <w:tcW w:w="919" w:type="dxa"/>
          </w:tcPr>
          <w:p w:rsidR="00BC7922" w:rsidRPr="00BC7922" w:rsidRDefault="00BC7922" w:rsidP="00BC7922">
            <w:pPr>
              <w:jc w:val="center"/>
              <w:rPr>
                <w:color w:val="000000"/>
                <w:sz w:val="22"/>
                <w:szCs w:val="22"/>
              </w:rPr>
            </w:pPr>
            <w:r w:rsidRPr="00BC7922">
              <w:rPr>
                <w:color w:val="000000"/>
                <w:sz w:val="22"/>
                <w:szCs w:val="22"/>
              </w:rPr>
              <w:t>85,0%</w:t>
            </w:r>
          </w:p>
        </w:tc>
      </w:tr>
      <w:tr w:rsidR="00BC7922" w:rsidRPr="00801836" w:rsidTr="00BC7922">
        <w:trPr>
          <w:jc w:val="center"/>
        </w:trPr>
        <w:tc>
          <w:tcPr>
            <w:tcW w:w="4379" w:type="dxa"/>
          </w:tcPr>
          <w:p w:rsidR="00BC7922" w:rsidRPr="00801836" w:rsidRDefault="00BC7922" w:rsidP="0020271F">
            <w:pPr>
              <w:widowControl w:val="0"/>
              <w:rPr>
                <w:snapToGrid w:val="0"/>
                <w:sz w:val="22"/>
                <w:szCs w:val="22"/>
              </w:rPr>
            </w:pPr>
            <w:r w:rsidRPr="00801836">
              <w:rPr>
                <w:snapToGrid w:val="0"/>
                <w:sz w:val="22"/>
                <w:szCs w:val="22"/>
              </w:rPr>
              <w:t>Возобновление уроков удмуртского языка на республиканском радио и телевидение</w:t>
            </w:r>
          </w:p>
        </w:tc>
        <w:tc>
          <w:tcPr>
            <w:tcW w:w="886" w:type="dxa"/>
          </w:tcPr>
          <w:p w:rsidR="00BC7922" w:rsidRPr="00BC7922" w:rsidRDefault="00BC7922" w:rsidP="00BC7922">
            <w:pPr>
              <w:jc w:val="center"/>
              <w:rPr>
                <w:b/>
                <w:sz w:val="22"/>
                <w:szCs w:val="22"/>
              </w:rPr>
            </w:pPr>
            <w:r w:rsidRPr="00BC7922">
              <w:rPr>
                <w:b/>
                <w:sz w:val="22"/>
                <w:szCs w:val="22"/>
              </w:rPr>
              <w:t>77,1</w:t>
            </w:r>
          </w:p>
        </w:tc>
        <w:tc>
          <w:tcPr>
            <w:tcW w:w="886" w:type="dxa"/>
          </w:tcPr>
          <w:p w:rsidR="00BC7922" w:rsidRPr="00BC7922" w:rsidRDefault="00BC7922" w:rsidP="00BC7922">
            <w:pPr>
              <w:jc w:val="center"/>
              <w:rPr>
                <w:b/>
                <w:sz w:val="22"/>
                <w:szCs w:val="22"/>
              </w:rPr>
            </w:pPr>
            <w:r w:rsidRPr="00BC7922">
              <w:rPr>
                <w:b/>
                <w:sz w:val="22"/>
                <w:szCs w:val="22"/>
              </w:rPr>
              <w:t>79,8</w:t>
            </w:r>
          </w:p>
        </w:tc>
        <w:tc>
          <w:tcPr>
            <w:tcW w:w="886" w:type="dxa"/>
          </w:tcPr>
          <w:p w:rsidR="00BC7922" w:rsidRPr="00BC7922" w:rsidRDefault="00BC7922" w:rsidP="00BC7922">
            <w:pPr>
              <w:jc w:val="center"/>
              <w:rPr>
                <w:b/>
                <w:color w:val="000000"/>
                <w:sz w:val="22"/>
                <w:szCs w:val="22"/>
              </w:rPr>
            </w:pPr>
            <w:r w:rsidRPr="00BC7922">
              <w:rPr>
                <w:b/>
                <w:color w:val="000000"/>
                <w:sz w:val="22"/>
                <w:szCs w:val="22"/>
              </w:rPr>
              <w:t>80,0%</w:t>
            </w:r>
          </w:p>
        </w:tc>
        <w:tc>
          <w:tcPr>
            <w:tcW w:w="830" w:type="dxa"/>
          </w:tcPr>
          <w:p w:rsidR="00BC7922" w:rsidRPr="00BC7922" w:rsidRDefault="00BC7922" w:rsidP="00BC7922">
            <w:pPr>
              <w:jc w:val="center"/>
              <w:rPr>
                <w:color w:val="000000"/>
                <w:sz w:val="22"/>
                <w:szCs w:val="22"/>
              </w:rPr>
            </w:pPr>
            <w:r w:rsidRPr="00BC7922">
              <w:rPr>
                <w:color w:val="000000"/>
                <w:sz w:val="22"/>
                <w:szCs w:val="22"/>
              </w:rPr>
              <w:t>74,7%</w:t>
            </w:r>
          </w:p>
        </w:tc>
        <w:tc>
          <w:tcPr>
            <w:tcW w:w="853" w:type="dxa"/>
          </w:tcPr>
          <w:p w:rsidR="00BC7922" w:rsidRPr="00BC7922" w:rsidRDefault="00BC7922" w:rsidP="00BC7922">
            <w:pPr>
              <w:jc w:val="center"/>
              <w:rPr>
                <w:color w:val="000000"/>
                <w:sz w:val="22"/>
                <w:szCs w:val="22"/>
              </w:rPr>
            </w:pPr>
            <w:r w:rsidRPr="00BC7922">
              <w:rPr>
                <w:color w:val="000000"/>
                <w:sz w:val="22"/>
                <w:szCs w:val="22"/>
              </w:rPr>
              <w:t>90,1%</w:t>
            </w:r>
          </w:p>
        </w:tc>
        <w:tc>
          <w:tcPr>
            <w:tcW w:w="919" w:type="dxa"/>
          </w:tcPr>
          <w:p w:rsidR="00BC7922" w:rsidRPr="00BC7922" w:rsidRDefault="00BC7922" w:rsidP="00BC7922">
            <w:pPr>
              <w:jc w:val="center"/>
              <w:rPr>
                <w:color w:val="000000"/>
                <w:sz w:val="22"/>
                <w:szCs w:val="22"/>
              </w:rPr>
            </w:pPr>
            <w:r w:rsidRPr="00BC7922">
              <w:rPr>
                <w:color w:val="000000"/>
                <w:sz w:val="22"/>
                <w:szCs w:val="22"/>
              </w:rPr>
              <w:t>93,3%</w:t>
            </w:r>
          </w:p>
        </w:tc>
      </w:tr>
      <w:tr w:rsidR="00BC7922" w:rsidRPr="00801836" w:rsidTr="00BC7922">
        <w:trPr>
          <w:jc w:val="center"/>
        </w:trPr>
        <w:tc>
          <w:tcPr>
            <w:tcW w:w="4379" w:type="dxa"/>
          </w:tcPr>
          <w:p w:rsidR="00BC7922" w:rsidRPr="00801836" w:rsidRDefault="00BC7922" w:rsidP="0020271F">
            <w:pPr>
              <w:widowControl w:val="0"/>
              <w:rPr>
                <w:sz w:val="22"/>
                <w:szCs w:val="22"/>
              </w:rPr>
            </w:pPr>
            <w:r w:rsidRPr="00801836">
              <w:rPr>
                <w:sz w:val="22"/>
                <w:szCs w:val="22"/>
              </w:rPr>
              <w:t>Открытие бесплатных курсов по изучению удмуртского языка для всех желающих</w:t>
            </w:r>
          </w:p>
        </w:tc>
        <w:tc>
          <w:tcPr>
            <w:tcW w:w="886" w:type="dxa"/>
          </w:tcPr>
          <w:p w:rsidR="00BC7922" w:rsidRPr="00BC7922" w:rsidRDefault="00BC7922" w:rsidP="00BC7922">
            <w:pPr>
              <w:jc w:val="center"/>
              <w:rPr>
                <w:b/>
                <w:sz w:val="22"/>
                <w:szCs w:val="22"/>
              </w:rPr>
            </w:pPr>
            <w:r w:rsidRPr="00BC7922">
              <w:rPr>
                <w:b/>
                <w:sz w:val="22"/>
                <w:szCs w:val="22"/>
              </w:rPr>
              <w:t>87,7</w:t>
            </w:r>
          </w:p>
        </w:tc>
        <w:tc>
          <w:tcPr>
            <w:tcW w:w="886" w:type="dxa"/>
          </w:tcPr>
          <w:p w:rsidR="00BC7922" w:rsidRPr="00BC7922" w:rsidRDefault="00BC7922" w:rsidP="00BC7922">
            <w:pPr>
              <w:jc w:val="center"/>
              <w:rPr>
                <w:b/>
                <w:sz w:val="22"/>
                <w:szCs w:val="22"/>
              </w:rPr>
            </w:pPr>
            <w:r w:rsidRPr="00BC7922">
              <w:rPr>
                <w:b/>
                <w:sz w:val="22"/>
                <w:szCs w:val="22"/>
              </w:rPr>
              <w:t>88,6</w:t>
            </w:r>
          </w:p>
        </w:tc>
        <w:tc>
          <w:tcPr>
            <w:tcW w:w="886" w:type="dxa"/>
          </w:tcPr>
          <w:p w:rsidR="00BC7922" w:rsidRPr="00BC7922" w:rsidRDefault="00BC7922" w:rsidP="00BC7922">
            <w:pPr>
              <w:jc w:val="center"/>
              <w:rPr>
                <w:b/>
                <w:color w:val="000000"/>
                <w:sz w:val="22"/>
                <w:szCs w:val="22"/>
              </w:rPr>
            </w:pPr>
            <w:r w:rsidRPr="00BC7922">
              <w:rPr>
                <w:b/>
                <w:color w:val="000000"/>
                <w:sz w:val="22"/>
                <w:szCs w:val="22"/>
              </w:rPr>
              <w:t>88,9%</w:t>
            </w:r>
          </w:p>
        </w:tc>
        <w:tc>
          <w:tcPr>
            <w:tcW w:w="830" w:type="dxa"/>
          </w:tcPr>
          <w:p w:rsidR="00BC7922" w:rsidRPr="00BC7922" w:rsidRDefault="00BC7922" w:rsidP="00BC7922">
            <w:pPr>
              <w:jc w:val="center"/>
              <w:rPr>
                <w:color w:val="000000"/>
                <w:sz w:val="22"/>
                <w:szCs w:val="22"/>
              </w:rPr>
            </w:pPr>
            <w:r w:rsidRPr="00BC7922">
              <w:rPr>
                <w:color w:val="000000"/>
                <w:sz w:val="22"/>
                <w:szCs w:val="22"/>
              </w:rPr>
              <w:t>85,1%</w:t>
            </w:r>
          </w:p>
        </w:tc>
        <w:tc>
          <w:tcPr>
            <w:tcW w:w="853" w:type="dxa"/>
          </w:tcPr>
          <w:p w:rsidR="00BC7922" w:rsidRPr="00BC7922" w:rsidRDefault="00BC7922" w:rsidP="00BC7922">
            <w:pPr>
              <w:jc w:val="center"/>
              <w:rPr>
                <w:color w:val="000000"/>
                <w:sz w:val="22"/>
                <w:szCs w:val="22"/>
              </w:rPr>
            </w:pPr>
            <w:r w:rsidRPr="00BC7922">
              <w:rPr>
                <w:color w:val="000000"/>
                <w:sz w:val="22"/>
                <w:szCs w:val="22"/>
              </w:rPr>
              <w:t>96,1%</w:t>
            </w:r>
          </w:p>
        </w:tc>
        <w:tc>
          <w:tcPr>
            <w:tcW w:w="919" w:type="dxa"/>
          </w:tcPr>
          <w:p w:rsidR="00BC7922" w:rsidRPr="00BC7922" w:rsidRDefault="00BC7922" w:rsidP="00BC7922">
            <w:pPr>
              <w:jc w:val="center"/>
              <w:rPr>
                <w:color w:val="000000"/>
                <w:sz w:val="22"/>
                <w:szCs w:val="22"/>
              </w:rPr>
            </w:pPr>
            <w:r w:rsidRPr="00BC7922">
              <w:rPr>
                <w:color w:val="000000"/>
                <w:sz w:val="22"/>
                <w:szCs w:val="22"/>
              </w:rPr>
              <w:t>95,0%</w:t>
            </w:r>
          </w:p>
        </w:tc>
      </w:tr>
      <w:tr w:rsidR="00BC7922" w:rsidRPr="00801836" w:rsidTr="00BC7922">
        <w:trPr>
          <w:jc w:val="center"/>
        </w:trPr>
        <w:tc>
          <w:tcPr>
            <w:tcW w:w="4379" w:type="dxa"/>
          </w:tcPr>
          <w:p w:rsidR="00BC7922" w:rsidRPr="00801836" w:rsidRDefault="00BC7922" w:rsidP="0020271F">
            <w:pPr>
              <w:widowControl w:val="0"/>
              <w:rPr>
                <w:snapToGrid w:val="0"/>
                <w:sz w:val="22"/>
                <w:szCs w:val="22"/>
              </w:rPr>
            </w:pPr>
            <w:r w:rsidRPr="00801836">
              <w:rPr>
                <w:snapToGrid w:val="0"/>
                <w:sz w:val="22"/>
                <w:szCs w:val="22"/>
              </w:rPr>
              <w:t>Разработка и выпуск игровых средств раннего обучения удмуртскому языку</w:t>
            </w:r>
          </w:p>
        </w:tc>
        <w:tc>
          <w:tcPr>
            <w:tcW w:w="886" w:type="dxa"/>
          </w:tcPr>
          <w:p w:rsidR="00BC7922" w:rsidRPr="00BC7922" w:rsidRDefault="00BC7922" w:rsidP="00BC7922">
            <w:pPr>
              <w:jc w:val="center"/>
              <w:rPr>
                <w:b/>
                <w:sz w:val="22"/>
                <w:szCs w:val="22"/>
              </w:rPr>
            </w:pPr>
            <w:r w:rsidRPr="00BC7922">
              <w:rPr>
                <w:b/>
                <w:sz w:val="22"/>
                <w:szCs w:val="22"/>
              </w:rPr>
              <w:t>75,8</w:t>
            </w:r>
          </w:p>
        </w:tc>
        <w:tc>
          <w:tcPr>
            <w:tcW w:w="886" w:type="dxa"/>
          </w:tcPr>
          <w:p w:rsidR="00BC7922" w:rsidRPr="00BC7922" w:rsidRDefault="00BC7922" w:rsidP="00BC7922">
            <w:pPr>
              <w:jc w:val="center"/>
              <w:rPr>
                <w:b/>
                <w:sz w:val="22"/>
                <w:szCs w:val="22"/>
              </w:rPr>
            </w:pPr>
            <w:r w:rsidRPr="00BC7922">
              <w:rPr>
                <w:b/>
                <w:sz w:val="22"/>
                <w:szCs w:val="22"/>
              </w:rPr>
              <w:t>78,8</w:t>
            </w:r>
          </w:p>
        </w:tc>
        <w:tc>
          <w:tcPr>
            <w:tcW w:w="886" w:type="dxa"/>
          </w:tcPr>
          <w:p w:rsidR="00BC7922" w:rsidRPr="00BC7922" w:rsidRDefault="00BC7922" w:rsidP="00BC7922">
            <w:pPr>
              <w:jc w:val="center"/>
              <w:rPr>
                <w:b/>
                <w:color w:val="000000"/>
                <w:sz w:val="22"/>
                <w:szCs w:val="22"/>
              </w:rPr>
            </w:pPr>
            <w:r w:rsidRPr="00BC7922">
              <w:rPr>
                <w:b/>
                <w:color w:val="000000"/>
                <w:sz w:val="22"/>
                <w:szCs w:val="22"/>
              </w:rPr>
              <w:t>81,9%</w:t>
            </w:r>
          </w:p>
        </w:tc>
        <w:tc>
          <w:tcPr>
            <w:tcW w:w="830" w:type="dxa"/>
          </w:tcPr>
          <w:p w:rsidR="00BC7922" w:rsidRPr="00BC7922" w:rsidRDefault="00BC7922" w:rsidP="00BC7922">
            <w:pPr>
              <w:jc w:val="center"/>
              <w:rPr>
                <w:color w:val="000000"/>
                <w:sz w:val="22"/>
                <w:szCs w:val="22"/>
              </w:rPr>
            </w:pPr>
            <w:r w:rsidRPr="00BC7922">
              <w:rPr>
                <w:color w:val="000000"/>
                <w:sz w:val="22"/>
                <w:szCs w:val="22"/>
              </w:rPr>
              <w:t>77,7%</w:t>
            </w:r>
          </w:p>
        </w:tc>
        <w:tc>
          <w:tcPr>
            <w:tcW w:w="853" w:type="dxa"/>
          </w:tcPr>
          <w:p w:rsidR="00BC7922" w:rsidRPr="00BC7922" w:rsidRDefault="00BC7922" w:rsidP="00BC7922">
            <w:pPr>
              <w:jc w:val="center"/>
              <w:rPr>
                <w:color w:val="000000"/>
                <w:sz w:val="22"/>
                <w:szCs w:val="22"/>
              </w:rPr>
            </w:pPr>
            <w:r w:rsidRPr="00BC7922">
              <w:rPr>
                <w:color w:val="000000"/>
                <w:sz w:val="22"/>
                <w:szCs w:val="22"/>
              </w:rPr>
              <w:t>88,9%</w:t>
            </w:r>
          </w:p>
        </w:tc>
        <w:tc>
          <w:tcPr>
            <w:tcW w:w="919" w:type="dxa"/>
          </w:tcPr>
          <w:p w:rsidR="00BC7922" w:rsidRPr="00BC7922" w:rsidRDefault="00BC7922" w:rsidP="00BC7922">
            <w:pPr>
              <w:jc w:val="center"/>
              <w:rPr>
                <w:color w:val="000000"/>
                <w:sz w:val="22"/>
                <w:szCs w:val="22"/>
              </w:rPr>
            </w:pPr>
            <w:r w:rsidRPr="00BC7922">
              <w:rPr>
                <w:color w:val="000000"/>
                <w:sz w:val="22"/>
                <w:szCs w:val="22"/>
              </w:rPr>
              <w:t>91,7%</w:t>
            </w:r>
          </w:p>
        </w:tc>
      </w:tr>
      <w:tr w:rsidR="00BC7922" w:rsidRPr="00801836" w:rsidTr="00BC7922">
        <w:trPr>
          <w:jc w:val="center"/>
        </w:trPr>
        <w:tc>
          <w:tcPr>
            <w:tcW w:w="4379" w:type="dxa"/>
          </w:tcPr>
          <w:p w:rsidR="00BC7922" w:rsidRPr="00801836" w:rsidRDefault="00BC7922" w:rsidP="0020271F">
            <w:pPr>
              <w:widowControl w:val="0"/>
              <w:rPr>
                <w:sz w:val="22"/>
                <w:szCs w:val="22"/>
              </w:rPr>
            </w:pPr>
            <w:r w:rsidRPr="00801836">
              <w:rPr>
                <w:sz w:val="22"/>
                <w:szCs w:val="22"/>
              </w:rPr>
              <w:t>Увеличение количества театральных постановок для детей на удмуртском языке</w:t>
            </w:r>
          </w:p>
        </w:tc>
        <w:tc>
          <w:tcPr>
            <w:tcW w:w="886" w:type="dxa"/>
          </w:tcPr>
          <w:p w:rsidR="00BC7922" w:rsidRPr="00BC7922" w:rsidRDefault="00BC7922" w:rsidP="00BC7922">
            <w:pPr>
              <w:jc w:val="center"/>
              <w:rPr>
                <w:b/>
                <w:sz w:val="22"/>
                <w:szCs w:val="22"/>
              </w:rPr>
            </w:pPr>
            <w:r w:rsidRPr="00BC7922">
              <w:rPr>
                <w:b/>
                <w:sz w:val="22"/>
                <w:szCs w:val="22"/>
              </w:rPr>
              <w:t>74,4</w:t>
            </w:r>
          </w:p>
        </w:tc>
        <w:tc>
          <w:tcPr>
            <w:tcW w:w="886" w:type="dxa"/>
          </w:tcPr>
          <w:p w:rsidR="00BC7922" w:rsidRPr="00BC7922" w:rsidRDefault="00BC7922" w:rsidP="00BC7922">
            <w:pPr>
              <w:jc w:val="center"/>
              <w:rPr>
                <w:b/>
                <w:sz w:val="22"/>
                <w:szCs w:val="22"/>
              </w:rPr>
            </w:pPr>
            <w:r w:rsidRPr="00BC7922">
              <w:rPr>
                <w:b/>
                <w:sz w:val="22"/>
                <w:szCs w:val="22"/>
              </w:rPr>
              <w:t>78,4</w:t>
            </w:r>
          </w:p>
        </w:tc>
        <w:tc>
          <w:tcPr>
            <w:tcW w:w="886" w:type="dxa"/>
          </w:tcPr>
          <w:p w:rsidR="00BC7922" w:rsidRPr="00BC7922" w:rsidRDefault="00BC7922" w:rsidP="00BC7922">
            <w:pPr>
              <w:jc w:val="center"/>
              <w:rPr>
                <w:b/>
                <w:color w:val="000000"/>
                <w:sz w:val="22"/>
                <w:szCs w:val="22"/>
              </w:rPr>
            </w:pPr>
            <w:r w:rsidRPr="00BC7922">
              <w:rPr>
                <w:b/>
                <w:color w:val="000000"/>
                <w:sz w:val="22"/>
                <w:szCs w:val="22"/>
              </w:rPr>
              <w:t>79,8%</w:t>
            </w:r>
          </w:p>
        </w:tc>
        <w:tc>
          <w:tcPr>
            <w:tcW w:w="830" w:type="dxa"/>
          </w:tcPr>
          <w:p w:rsidR="00BC7922" w:rsidRPr="00BC7922" w:rsidRDefault="00BC7922" w:rsidP="00BC7922">
            <w:pPr>
              <w:jc w:val="center"/>
              <w:rPr>
                <w:color w:val="000000"/>
                <w:sz w:val="22"/>
                <w:szCs w:val="22"/>
              </w:rPr>
            </w:pPr>
            <w:r w:rsidRPr="00BC7922">
              <w:rPr>
                <w:color w:val="000000"/>
                <w:sz w:val="22"/>
                <w:szCs w:val="22"/>
              </w:rPr>
              <w:t>75,3%</w:t>
            </w:r>
          </w:p>
        </w:tc>
        <w:tc>
          <w:tcPr>
            <w:tcW w:w="853" w:type="dxa"/>
          </w:tcPr>
          <w:p w:rsidR="00BC7922" w:rsidRPr="00BC7922" w:rsidRDefault="00BC7922" w:rsidP="00BC7922">
            <w:pPr>
              <w:jc w:val="center"/>
              <w:rPr>
                <w:color w:val="000000"/>
                <w:sz w:val="22"/>
                <w:szCs w:val="22"/>
              </w:rPr>
            </w:pPr>
            <w:r w:rsidRPr="00BC7922">
              <w:rPr>
                <w:color w:val="000000"/>
                <w:sz w:val="22"/>
                <w:szCs w:val="22"/>
              </w:rPr>
              <w:t>87,4%</w:t>
            </w:r>
          </w:p>
        </w:tc>
        <w:tc>
          <w:tcPr>
            <w:tcW w:w="919" w:type="dxa"/>
          </w:tcPr>
          <w:p w:rsidR="00BC7922" w:rsidRPr="00BC7922" w:rsidRDefault="00BC7922" w:rsidP="00BC7922">
            <w:pPr>
              <w:jc w:val="center"/>
              <w:rPr>
                <w:color w:val="000000"/>
                <w:sz w:val="22"/>
                <w:szCs w:val="22"/>
              </w:rPr>
            </w:pPr>
            <w:r w:rsidRPr="00BC7922">
              <w:rPr>
                <w:color w:val="000000"/>
                <w:sz w:val="22"/>
                <w:szCs w:val="22"/>
              </w:rPr>
              <w:t>90,0%</w:t>
            </w:r>
          </w:p>
        </w:tc>
      </w:tr>
      <w:tr w:rsidR="00BC7922" w:rsidRPr="00801836" w:rsidTr="00BC7922">
        <w:trPr>
          <w:jc w:val="center"/>
        </w:trPr>
        <w:tc>
          <w:tcPr>
            <w:tcW w:w="4379" w:type="dxa"/>
          </w:tcPr>
          <w:p w:rsidR="00BC7922" w:rsidRPr="00801836" w:rsidRDefault="00BC7922" w:rsidP="0020271F">
            <w:pPr>
              <w:widowControl w:val="0"/>
              <w:rPr>
                <w:sz w:val="22"/>
                <w:szCs w:val="22"/>
              </w:rPr>
            </w:pPr>
            <w:r w:rsidRPr="00801836">
              <w:rPr>
                <w:sz w:val="22"/>
                <w:szCs w:val="22"/>
              </w:rPr>
              <w:t>Издание книг, аудивизуальной и мультимедийной продукции для детей на удмуртском языке</w:t>
            </w:r>
          </w:p>
        </w:tc>
        <w:tc>
          <w:tcPr>
            <w:tcW w:w="886" w:type="dxa"/>
          </w:tcPr>
          <w:p w:rsidR="00BC7922" w:rsidRPr="00BC7922" w:rsidRDefault="00BC7922" w:rsidP="00BC7922">
            <w:pPr>
              <w:jc w:val="center"/>
              <w:rPr>
                <w:b/>
                <w:sz w:val="22"/>
                <w:szCs w:val="22"/>
              </w:rPr>
            </w:pPr>
            <w:r w:rsidRPr="00BC7922">
              <w:rPr>
                <w:b/>
                <w:sz w:val="22"/>
                <w:szCs w:val="22"/>
              </w:rPr>
              <w:t>77,3</w:t>
            </w:r>
          </w:p>
        </w:tc>
        <w:tc>
          <w:tcPr>
            <w:tcW w:w="886" w:type="dxa"/>
          </w:tcPr>
          <w:p w:rsidR="00BC7922" w:rsidRPr="00BC7922" w:rsidRDefault="00BC7922" w:rsidP="00BC7922">
            <w:pPr>
              <w:jc w:val="center"/>
              <w:rPr>
                <w:b/>
                <w:sz w:val="22"/>
                <w:szCs w:val="22"/>
              </w:rPr>
            </w:pPr>
            <w:r w:rsidRPr="00BC7922">
              <w:rPr>
                <w:b/>
                <w:sz w:val="22"/>
                <w:szCs w:val="22"/>
              </w:rPr>
              <w:t>80,1</w:t>
            </w:r>
          </w:p>
        </w:tc>
        <w:tc>
          <w:tcPr>
            <w:tcW w:w="886" w:type="dxa"/>
          </w:tcPr>
          <w:p w:rsidR="00BC7922" w:rsidRPr="00BC7922" w:rsidRDefault="00BC7922" w:rsidP="00BC7922">
            <w:pPr>
              <w:jc w:val="center"/>
              <w:rPr>
                <w:b/>
                <w:color w:val="000000"/>
                <w:sz w:val="22"/>
                <w:szCs w:val="22"/>
              </w:rPr>
            </w:pPr>
            <w:r w:rsidRPr="00BC7922">
              <w:rPr>
                <w:b/>
                <w:color w:val="000000"/>
                <w:sz w:val="22"/>
                <w:szCs w:val="22"/>
              </w:rPr>
              <w:t>79,8%</w:t>
            </w:r>
          </w:p>
        </w:tc>
        <w:tc>
          <w:tcPr>
            <w:tcW w:w="830" w:type="dxa"/>
          </w:tcPr>
          <w:p w:rsidR="00BC7922" w:rsidRPr="00BC7922" w:rsidRDefault="00BC7922" w:rsidP="00BC7922">
            <w:pPr>
              <w:jc w:val="center"/>
              <w:rPr>
                <w:color w:val="000000"/>
                <w:sz w:val="22"/>
                <w:szCs w:val="22"/>
              </w:rPr>
            </w:pPr>
            <w:r w:rsidRPr="00BC7922">
              <w:rPr>
                <w:color w:val="000000"/>
                <w:sz w:val="22"/>
                <w:szCs w:val="22"/>
              </w:rPr>
              <w:t>75,0%</w:t>
            </w:r>
          </w:p>
        </w:tc>
        <w:tc>
          <w:tcPr>
            <w:tcW w:w="853" w:type="dxa"/>
          </w:tcPr>
          <w:p w:rsidR="00BC7922" w:rsidRPr="00BC7922" w:rsidRDefault="00BC7922" w:rsidP="00BC7922">
            <w:pPr>
              <w:jc w:val="center"/>
              <w:rPr>
                <w:color w:val="000000"/>
                <w:sz w:val="22"/>
                <w:szCs w:val="22"/>
              </w:rPr>
            </w:pPr>
            <w:r w:rsidRPr="00BC7922">
              <w:rPr>
                <w:color w:val="000000"/>
                <w:sz w:val="22"/>
                <w:szCs w:val="22"/>
              </w:rPr>
              <w:t>88,6%</w:t>
            </w:r>
          </w:p>
        </w:tc>
        <w:tc>
          <w:tcPr>
            <w:tcW w:w="919" w:type="dxa"/>
          </w:tcPr>
          <w:p w:rsidR="00BC7922" w:rsidRPr="00BC7922" w:rsidRDefault="00BC7922" w:rsidP="00BC7922">
            <w:pPr>
              <w:jc w:val="center"/>
              <w:rPr>
                <w:color w:val="000000"/>
                <w:sz w:val="22"/>
                <w:szCs w:val="22"/>
              </w:rPr>
            </w:pPr>
            <w:r w:rsidRPr="00BC7922">
              <w:rPr>
                <w:color w:val="000000"/>
                <w:sz w:val="22"/>
                <w:szCs w:val="22"/>
              </w:rPr>
              <w:t>93,3%</w:t>
            </w:r>
          </w:p>
        </w:tc>
      </w:tr>
      <w:tr w:rsidR="00BC7922" w:rsidRPr="00801836" w:rsidTr="00BC7922">
        <w:trPr>
          <w:jc w:val="center"/>
        </w:trPr>
        <w:tc>
          <w:tcPr>
            <w:tcW w:w="4379" w:type="dxa"/>
          </w:tcPr>
          <w:p w:rsidR="00BC7922" w:rsidRPr="00801836" w:rsidRDefault="00BC7922" w:rsidP="0020271F">
            <w:pPr>
              <w:widowControl w:val="0"/>
              <w:rPr>
                <w:snapToGrid w:val="0"/>
                <w:sz w:val="22"/>
                <w:szCs w:val="22"/>
              </w:rPr>
            </w:pPr>
            <w:r w:rsidRPr="00801836">
              <w:rPr>
                <w:snapToGrid w:val="0"/>
                <w:sz w:val="22"/>
                <w:szCs w:val="22"/>
              </w:rPr>
              <w:t xml:space="preserve">Введение в средней общеобразовательной школе удмуртского языка для обязательного изучения </w:t>
            </w:r>
          </w:p>
        </w:tc>
        <w:tc>
          <w:tcPr>
            <w:tcW w:w="886" w:type="dxa"/>
          </w:tcPr>
          <w:p w:rsidR="00BC7922" w:rsidRPr="00BC7922" w:rsidRDefault="00BC7922" w:rsidP="00BC7922">
            <w:pPr>
              <w:jc w:val="center"/>
              <w:rPr>
                <w:b/>
                <w:sz w:val="22"/>
                <w:szCs w:val="22"/>
              </w:rPr>
            </w:pPr>
            <w:r w:rsidRPr="00BC7922">
              <w:rPr>
                <w:b/>
                <w:sz w:val="22"/>
                <w:szCs w:val="22"/>
              </w:rPr>
              <w:t>47,5</w:t>
            </w:r>
          </w:p>
        </w:tc>
        <w:tc>
          <w:tcPr>
            <w:tcW w:w="886" w:type="dxa"/>
          </w:tcPr>
          <w:p w:rsidR="00BC7922" w:rsidRPr="00BC7922" w:rsidRDefault="00BC7922" w:rsidP="00BC7922">
            <w:pPr>
              <w:jc w:val="center"/>
              <w:rPr>
                <w:b/>
                <w:sz w:val="22"/>
                <w:szCs w:val="22"/>
              </w:rPr>
            </w:pPr>
            <w:r w:rsidRPr="00BC7922">
              <w:rPr>
                <w:b/>
                <w:sz w:val="22"/>
                <w:szCs w:val="22"/>
              </w:rPr>
              <w:t>53,9</w:t>
            </w:r>
          </w:p>
        </w:tc>
        <w:tc>
          <w:tcPr>
            <w:tcW w:w="886" w:type="dxa"/>
          </w:tcPr>
          <w:p w:rsidR="00BC7922" w:rsidRPr="00BC7922" w:rsidRDefault="00BC7922" w:rsidP="00BC7922">
            <w:pPr>
              <w:jc w:val="center"/>
              <w:rPr>
                <w:b/>
                <w:color w:val="000000"/>
                <w:sz w:val="22"/>
                <w:szCs w:val="22"/>
              </w:rPr>
            </w:pPr>
            <w:r w:rsidRPr="00BC7922">
              <w:rPr>
                <w:b/>
                <w:color w:val="000000"/>
                <w:sz w:val="22"/>
                <w:szCs w:val="22"/>
              </w:rPr>
              <w:t>46,3%</w:t>
            </w:r>
          </w:p>
        </w:tc>
        <w:tc>
          <w:tcPr>
            <w:tcW w:w="830" w:type="dxa"/>
          </w:tcPr>
          <w:p w:rsidR="00BC7922" w:rsidRPr="00BC7922" w:rsidRDefault="00BC7922" w:rsidP="00BC7922">
            <w:pPr>
              <w:jc w:val="center"/>
              <w:rPr>
                <w:color w:val="000000"/>
                <w:sz w:val="22"/>
                <w:szCs w:val="22"/>
              </w:rPr>
            </w:pPr>
            <w:r w:rsidRPr="00BC7922">
              <w:rPr>
                <w:color w:val="000000"/>
                <w:sz w:val="22"/>
                <w:szCs w:val="22"/>
              </w:rPr>
              <w:t>37,6%</w:t>
            </w:r>
          </w:p>
        </w:tc>
        <w:tc>
          <w:tcPr>
            <w:tcW w:w="853" w:type="dxa"/>
          </w:tcPr>
          <w:p w:rsidR="00BC7922" w:rsidRPr="00BC7922" w:rsidRDefault="00BC7922" w:rsidP="00BC7922">
            <w:pPr>
              <w:jc w:val="center"/>
              <w:rPr>
                <w:color w:val="000000"/>
                <w:sz w:val="22"/>
                <w:szCs w:val="22"/>
              </w:rPr>
            </w:pPr>
            <w:r w:rsidRPr="00BC7922">
              <w:rPr>
                <w:color w:val="000000"/>
                <w:sz w:val="22"/>
                <w:szCs w:val="22"/>
              </w:rPr>
              <w:t>64,9%</w:t>
            </w:r>
          </w:p>
        </w:tc>
        <w:tc>
          <w:tcPr>
            <w:tcW w:w="919" w:type="dxa"/>
          </w:tcPr>
          <w:p w:rsidR="00BC7922" w:rsidRPr="00BC7922" w:rsidRDefault="00BC7922" w:rsidP="00BC7922">
            <w:pPr>
              <w:jc w:val="center"/>
              <w:rPr>
                <w:color w:val="000000"/>
                <w:sz w:val="22"/>
                <w:szCs w:val="22"/>
              </w:rPr>
            </w:pPr>
            <w:r w:rsidRPr="00BC7922">
              <w:rPr>
                <w:color w:val="000000"/>
                <w:sz w:val="22"/>
                <w:szCs w:val="22"/>
              </w:rPr>
              <w:t>50,0%</w:t>
            </w:r>
          </w:p>
        </w:tc>
      </w:tr>
    </w:tbl>
    <w:p w:rsidR="00801836" w:rsidRDefault="00801836" w:rsidP="00801836">
      <w:pPr>
        <w:pStyle w:val="a6"/>
        <w:spacing w:after="0" w:line="276" w:lineRule="auto"/>
        <w:jc w:val="both"/>
        <w:rPr>
          <w:sz w:val="28"/>
          <w:szCs w:val="28"/>
        </w:rPr>
      </w:pP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Мероприятия, проведенные в 2017 году в рамках реализации подпрограммы</w:t>
      </w:r>
      <w:r w:rsidRPr="00BC7922">
        <w:rPr>
          <w:b/>
          <w:sz w:val="28"/>
          <w:szCs w:val="28"/>
        </w:rPr>
        <w:t xml:space="preserve"> </w:t>
      </w:r>
      <w:r w:rsidRPr="00BC7922">
        <w:rPr>
          <w:sz w:val="28"/>
          <w:szCs w:val="28"/>
        </w:rPr>
        <w:t xml:space="preserve">«Сохранение и развитие языков народов Удмуртии», были направлены на популяризацию родных языков, расширение сферы применения удмуртского языка, функционирование удмуртского языка как государственного языка Удмуртской Республики. </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Так, благодаря конструктивному взаимодействию с руководством г. Ижевска, а также ОМСУ других МО в УР, в текстах праздничных обращений, поздравлений, посвященных календарным и государственным праздникам, памятным историческим датам, иным значимым событиям, размещаемых на объектах наружной рекламы и информации, чаще начали использоваться оба государственных языка Удмуртской Республики.</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В соответствии с требованиями языкового законодательства в республике продолжен процесс оформления на государственных языках (русском и удмуртском) вывесок с наименованиями органов государственной власти, органов местного самоуправления, государственных и муниципальных предприятий и учреждений. В 2017 году в Министерство поступило 172 запроса, осуществлено 717 переводов наименований на удмуртский язык (в 2016 году – 637 наименований). Подобного рода мероприятия в значительной степени способствуют возвращению уважения и внимания к своему родному (удмуртскому) языку.</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Одним из приоритетных направлений в этноязыковой политике Удмуртской Республики остается обеспечение возможности изучать миноритарные языки всеми желающими вне зависимости от возраста и национальности.</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 xml:space="preserve">В течение 2017 года на 33 площадках Удмуртской Республики были организованы бесплатные курсы удмуртского языка для всех желающих, на 6 площадках – курсы по изучению татарского языка. Осуществляли свою деятельность армянская, немецкая, азербайджанская и еврейская воскресные школы (за счет собственных средств). </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Всего в 2017 году подобные курсы прошли 859 чел.:</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 курсы удмуртского языка – 537 чел.</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 xml:space="preserve">– курсы татарского языка – 96 чел. </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 xml:space="preserve">– армянская воскресная школа – 83 чел. </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 xml:space="preserve">– азербайджанская воскресная школа – 63 чел. </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 xml:space="preserve">– воскресная еврейская школа – 50 чел. </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 немецкая воскресная школа – 30 чел.</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В 2017 году ГУП УР ТРК «Удмуртия» создано 30 телепередач-уроков удмуртского языка для детей «Покчикылчи» («Учим удмуртский») различной тематики. Продолжительность каждой телепередачи не менее 7 минут. Выпуски телепередач-уроков и их повторы размещаются в эфире СМИ ТК «Моя Удмуртия» и СМИ ТК «Удмуртия». Уроки также размещены в сети Интернет на канале ТРК «Моя Удмуртия» на YouTube. Охват населения – свыше 160 тыс. человек.</w:t>
      </w:r>
    </w:p>
    <w:p w:rsidR="005C4631" w:rsidRPr="00BC7922" w:rsidRDefault="005C4631" w:rsidP="00BC7922">
      <w:pPr>
        <w:autoSpaceDE w:val="0"/>
        <w:autoSpaceDN w:val="0"/>
        <w:adjustRightInd w:val="0"/>
        <w:spacing w:line="276" w:lineRule="auto"/>
        <w:ind w:firstLine="540"/>
        <w:jc w:val="both"/>
        <w:rPr>
          <w:strike/>
          <w:sz w:val="28"/>
          <w:szCs w:val="28"/>
        </w:rPr>
      </w:pPr>
      <w:r w:rsidRPr="00BC7922">
        <w:rPr>
          <w:sz w:val="28"/>
          <w:szCs w:val="28"/>
        </w:rPr>
        <w:t>Важное местоположение в системе обеспечения языковых потребностей граждан  занимает сеть Интернет. Наполнение удмуртского контента является одной из важнейших задач и на последующие годы.</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Запущенный в 2015 годудвуязычный научно-методический проект «Билингва. Удмуртский центр билингвизма» (</w:t>
      </w:r>
      <w:hyperlink r:id="rId9" w:history="1">
        <w:r w:rsidRPr="00BC7922">
          <w:rPr>
            <w:rStyle w:val="aa"/>
            <w:sz w:val="28"/>
            <w:szCs w:val="28"/>
          </w:rPr>
          <w:t>http://ru.udmbilingva.ru</w:t>
        </w:r>
      </w:hyperlink>
      <w:r w:rsidRPr="00BC7922">
        <w:rPr>
          <w:sz w:val="28"/>
          <w:szCs w:val="28"/>
        </w:rPr>
        <w:t>) продолжил свою работу и в 2017 году. На страницах сайта можно узнать о теоретических и практических аспектах детского билингвизма; найти полезные ссылки на исследования ведущих ученых в области билингвологии; Интернет-ресурсы (развивающие игры, сказки, методические рекомендации к проведению занятий и др.) на русском и удмуртском языках. Количество обращений к материалам сайта в 2017 году составила более 15000 уникальных пользователей. В 2018 году проект выиграл президентский грант на дальнейшее развитие.</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 xml:space="preserve">С 2016 года регулярно (6 раз в год) проводятся семинары для родителей по вопросам двуязычного воспитания детей. В 2017 году проведено 6 семинаров в различных форматах: просветительские лекции для родителей, консультации специалистов (ученых, педагогов, логопедов, психологов), интерактивные образовательные и коммуникативные площадки для детей, игровые площадки для детей и их родителей, анкетирование). Количество участников семинаров – свыше 400 человек. Следует отметить, что именно в рамках семинаров по билингвизму родилась идея создания родительского клуба детей-билингвов «Пельысь пеле, ымысь ыме», объединившего неравнодушных к сохранению родного языка родителей, и социального проекта «Образовательно-досуговый центр «Нуныкай», который в настоящее время успешно реализуется, развивается и расширяется. </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В 2017 году продолжена работа по наполнению полнотекстовой электронной библиотеки «Удмуртская Книга» на официальном сайте Национальной библиотеки Удмуртской Республики: в 2017 году в цифровую форму переведено 76 изданий (10000 стр. научных, научно-популярных, учебных, справочных изданий по удмуртскому фольклору, языкознанию, литературоведению и искусству, этнической истории, археологии и этнологии удмуртов, а также литературно-художественных произведений на удмуртском и русском языках). Кол-во посещений раздела «Удмуртская книга» на сайте Национальной библиотеки Удмуртской Республики в 2017 году составила свыше 80 тыс. уникальных пользователей.</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С целью популяризации удмуртского языка в детской и молодежной среде, выявления и поддержки молодых талантов, авторов (композиторов, поэтов, исполнителей), в 2017 году проведен Республиканский музыкальный конкурс «Куарагур» («Мелодика»), оказывалась поддержка детской вокальной студии «Камали». В рамках данных мероприятий в 2017 году сделаны студийные записи 10 музыкальных произведений в исполнении молодых исполнителей и 15 аранжировок детских песен на удмуртском языке.</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В 2017 году создано аудиовизуальное произведение – видеофильм-сказка «Кескичвумурт» («Хитрый водяной») на удмуртском языке продолжительностью более 15 минут. Фильм снят по мотивам удмуртских народных сказок для целевой аудитории 6+ и сопровождается титрами на русском языке. В съёмках принимали участие участники Детской вокальной студии современной удмуртской песни «Камали» и артисты Государственного национального театра Удмуртской Республики. Фильм выпущен в эфир на каналах СМИ ТК «Моя Удмуртия» и СМИ ТК «Удмуртия» в ноябре 2017 года. Охват населения – свыше 10 тыс. человек.</w:t>
      </w:r>
    </w:p>
    <w:p w:rsidR="005C4631" w:rsidRPr="00BC7922" w:rsidRDefault="005C4631" w:rsidP="00BC7922">
      <w:pPr>
        <w:autoSpaceDE w:val="0"/>
        <w:autoSpaceDN w:val="0"/>
        <w:adjustRightInd w:val="0"/>
        <w:spacing w:line="276" w:lineRule="auto"/>
        <w:ind w:firstLine="540"/>
        <w:jc w:val="both"/>
        <w:rPr>
          <w:sz w:val="28"/>
          <w:szCs w:val="28"/>
        </w:rPr>
      </w:pPr>
      <w:r w:rsidRPr="00BC7922">
        <w:rPr>
          <w:sz w:val="28"/>
          <w:szCs w:val="28"/>
        </w:rPr>
        <w:t>В целях удовлетворения языковых и культурных запросов жителей г. Ижевска и  Удмуртской Республики, формирования позитивного имиджа удмуртского языка в 2017 году проведена серия интеллектуальных игр на удмуртском языке «Шуд.ком» (6 игр). В мероприятии приняли участие более 300 представителей городского удмуртского сообщества (журналисты, ученые, представители молодежных организаций, студенты, предприниматели и др.). Охват населения – свыше 1 тыс. человек.</w:t>
      </w:r>
    </w:p>
    <w:p w:rsidR="001D3304" w:rsidRPr="00BE2B30" w:rsidRDefault="005C4631" w:rsidP="002A426C">
      <w:pPr>
        <w:spacing w:line="276" w:lineRule="auto"/>
        <w:ind w:firstLine="567"/>
        <w:jc w:val="both"/>
        <w:rPr>
          <w:u w:val="single"/>
        </w:rPr>
      </w:pPr>
      <w:r w:rsidRPr="00BC7922">
        <w:rPr>
          <w:sz w:val="28"/>
          <w:szCs w:val="28"/>
          <w:shd w:val="clear" w:color="auto" w:fill="FFFFFF"/>
          <w:lang w:eastAsia="en-US"/>
        </w:rPr>
        <w:t>20-21 ноября 2017 года в Доме Дружбы народов состоялись круглые столы по обсуждению вопросов развития этнокультурного и национального образования  в Удмуртской Республике. Отдельные круглые столы прошли по вопросам обучения удмуртскому, русскому, татарскому, марийскому языкам. В работе круглых столов приняли участие руководители и специалисты Министерства национальной политики УР, Министерства образования и науки УР, Управления образования Администрации города Ижевска, Научно-исследовательского института национального образования,  Института развития образования, а также депутаты Госсовета УР, представители СМИ и национально-культурных объединений Удмуртской Республики. Участники обсудили широкий круг проблем – обучение родным языкам, нормативно-правовая база национального образования, систематизация практик этнокультурного образования, вопросы кадрового обеспечения.</w:t>
      </w:r>
    </w:p>
    <w:sectPr w:rsidR="001D3304" w:rsidRPr="00BE2B30" w:rsidSect="00BF7B15">
      <w:footerReference w:type="even" r:id="rId10"/>
      <w:footerReference w:type="default" r:id="rId11"/>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E4" w:rsidRDefault="00C46EE4" w:rsidP="00A74EAF">
      <w:r>
        <w:separator/>
      </w:r>
    </w:p>
  </w:endnote>
  <w:endnote w:type="continuationSeparator" w:id="0">
    <w:p w:rsidR="00C46EE4" w:rsidRDefault="00C46EE4" w:rsidP="00A7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E5" w:rsidRDefault="00FC26E5" w:rsidP="00A61F40">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C26E5" w:rsidRDefault="00FC26E5" w:rsidP="001B514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E5" w:rsidRDefault="00FC26E5" w:rsidP="00A61F40">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1B77B5">
      <w:rPr>
        <w:rStyle w:val="af2"/>
        <w:noProof/>
      </w:rPr>
      <w:t>1</w:t>
    </w:r>
    <w:r>
      <w:rPr>
        <w:rStyle w:val="af2"/>
      </w:rPr>
      <w:fldChar w:fldCharType="end"/>
    </w:r>
  </w:p>
  <w:p w:rsidR="00FC26E5" w:rsidRDefault="00FC26E5" w:rsidP="001B514F">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E4" w:rsidRDefault="00C46EE4" w:rsidP="00A74EAF">
      <w:r>
        <w:separator/>
      </w:r>
    </w:p>
  </w:footnote>
  <w:footnote w:type="continuationSeparator" w:id="0">
    <w:p w:rsidR="00C46EE4" w:rsidRDefault="00C46EE4" w:rsidP="00A74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B02"/>
    <w:multiLevelType w:val="hybridMultilevel"/>
    <w:tmpl w:val="A85ECB20"/>
    <w:lvl w:ilvl="0" w:tplc="13DC551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C54F0"/>
    <w:multiLevelType w:val="hybridMultilevel"/>
    <w:tmpl w:val="6458E58C"/>
    <w:lvl w:ilvl="0" w:tplc="291464E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B859DF"/>
    <w:multiLevelType w:val="hybridMultilevel"/>
    <w:tmpl w:val="2632949E"/>
    <w:lvl w:ilvl="0" w:tplc="291464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FBB390D"/>
    <w:multiLevelType w:val="hybridMultilevel"/>
    <w:tmpl w:val="D4D0A7A6"/>
    <w:lvl w:ilvl="0" w:tplc="291464E2">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EA727D"/>
    <w:multiLevelType w:val="hybridMultilevel"/>
    <w:tmpl w:val="D41A8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9E4925"/>
    <w:multiLevelType w:val="hybridMultilevel"/>
    <w:tmpl w:val="BA969BC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80B6000"/>
    <w:multiLevelType w:val="hybridMultilevel"/>
    <w:tmpl w:val="601EB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9F713B"/>
    <w:multiLevelType w:val="hybridMultilevel"/>
    <w:tmpl w:val="51A828E4"/>
    <w:lvl w:ilvl="0" w:tplc="F0E8A3F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FAE5FF1"/>
    <w:multiLevelType w:val="hybridMultilevel"/>
    <w:tmpl w:val="C85E3C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3AF091A"/>
    <w:multiLevelType w:val="hybridMultilevel"/>
    <w:tmpl w:val="C994D59A"/>
    <w:lvl w:ilvl="0" w:tplc="291464E2">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9827C21"/>
    <w:multiLevelType w:val="hybridMultilevel"/>
    <w:tmpl w:val="AFB07E8E"/>
    <w:lvl w:ilvl="0" w:tplc="04190001">
      <w:start w:val="1"/>
      <w:numFmt w:val="bullet"/>
      <w:lvlText w:val=""/>
      <w:lvlJc w:val="left"/>
      <w:pPr>
        <w:tabs>
          <w:tab w:val="num" w:pos="1247"/>
        </w:tabs>
        <w:ind w:left="1247" w:hanging="360"/>
      </w:pPr>
      <w:rPr>
        <w:rFonts w:ascii="Symbol" w:hAnsi="Symbol" w:hint="default"/>
      </w:rPr>
    </w:lvl>
    <w:lvl w:ilvl="1" w:tplc="04190003" w:tentative="1">
      <w:start w:val="1"/>
      <w:numFmt w:val="bullet"/>
      <w:lvlText w:val="o"/>
      <w:lvlJc w:val="left"/>
      <w:pPr>
        <w:tabs>
          <w:tab w:val="num" w:pos="1967"/>
        </w:tabs>
        <w:ind w:left="1967" w:hanging="360"/>
      </w:pPr>
      <w:rPr>
        <w:rFonts w:ascii="Courier New" w:hAnsi="Courier New" w:cs="Courier New" w:hint="default"/>
      </w:rPr>
    </w:lvl>
    <w:lvl w:ilvl="2" w:tplc="04190005" w:tentative="1">
      <w:start w:val="1"/>
      <w:numFmt w:val="bullet"/>
      <w:lvlText w:val=""/>
      <w:lvlJc w:val="left"/>
      <w:pPr>
        <w:tabs>
          <w:tab w:val="num" w:pos="2687"/>
        </w:tabs>
        <w:ind w:left="2687" w:hanging="360"/>
      </w:pPr>
      <w:rPr>
        <w:rFonts w:ascii="Wingdings" w:hAnsi="Wingdings" w:hint="default"/>
      </w:rPr>
    </w:lvl>
    <w:lvl w:ilvl="3" w:tplc="04190001" w:tentative="1">
      <w:start w:val="1"/>
      <w:numFmt w:val="bullet"/>
      <w:lvlText w:val=""/>
      <w:lvlJc w:val="left"/>
      <w:pPr>
        <w:tabs>
          <w:tab w:val="num" w:pos="3407"/>
        </w:tabs>
        <w:ind w:left="3407" w:hanging="360"/>
      </w:pPr>
      <w:rPr>
        <w:rFonts w:ascii="Symbol" w:hAnsi="Symbol" w:hint="default"/>
      </w:rPr>
    </w:lvl>
    <w:lvl w:ilvl="4" w:tplc="04190003" w:tentative="1">
      <w:start w:val="1"/>
      <w:numFmt w:val="bullet"/>
      <w:lvlText w:val="o"/>
      <w:lvlJc w:val="left"/>
      <w:pPr>
        <w:tabs>
          <w:tab w:val="num" w:pos="4127"/>
        </w:tabs>
        <w:ind w:left="4127" w:hanging="360"/>
      </w:pPr>
      <w:rPr>
        <w:rFonts w:ascii="Courier New" w:hAnsi="Courier New" w:cs="Courier New" w:hint="default"/>
      </w:rPr>
    </w:lvl>
    <w:lvl w:ilvl="5" w:tplc="04190005" w:tentative="1">
      <w:start w:val="1"/>
      <w:numFmt w:val="bullet"/>
      <w:lvlText w:val=""/>
      <w:lvlJc w:val="left"/>
      <w:pPr>
        <w:tabs>
          <w:tab w:val="num" w:pos="4847"/>
        </w:tabs>
        <w:ind w:left="4847" w:hanging="360"/>
      </w:pPr>
      <w:rPr>
        <w:rFonts w:ascii="Wingdings" w:hAnsi="Wingdings" w:hint="default"/>
      </w:rPr>
    </w:lvl>
    <w:lvl w:ilvl="6" w:tplc="04190001" w:tentative="1">
      <w:start w:val="1"/>
      <w:numFmt w:val="bullet"/>
      <w:lvlText w:val=""/>
      <w:lvlJc w:val="left"/>
      <w:pPr>
        <w:tabs>
          <w:tab w:val="num" w:pos="5567"/>
        </w:tabs>
        <w:ind w:left="5567" w:hanging="360"/>
      </w:pPr>
      <w:rPr>
        <w:rFonts w:ascii="Symbol" w:hAnsi="Symbol" w:hint="default"/>
      </w:rPr>
    </w:lvl>
    <w:lvl w:ilvl="7" w:tplc="04190003" w:tentative="1">
      <w:start w:val="1"/>
      <w:numFmt w:val="bullet"/>
      <w:lvlText w:val="o"/>
      <w:lvlJc w:val="left"/>
      <w:pPr>
        <w:tabs>
          <w:tab w:val="num" w:pos="6287"/>
        </w:tabs>
        <w:ind w:left="6287" w:hanging="360"/>
      </w:pPr>
      <w:rPr>
        <w:rFonts w:ascii="Courier New" w:hAnsi="Courier New" w:cs="Courier New" w:hint="default"/>
      </w:rPr>
    </w:lvl>
    <w:lvl w:ilvl="8" w:tplc="04190005" w:tentative="1">
      <w:start w:val="1"/>
      <w:numFmt w:val="bullet"/>
      <w:lvlText w:val=""/>
      <w:lvlJc w:val="left"/>
      <w:pPr>
        <w:tabs>
          <w:tab w:val="num" w:pos="7007"/>
        </w:tabs>
        <w:ind w:left="7007" w:hanging="360"/>
      </w:pPr>
      <w:rPr>
        <w:rFonts w:ascii="Wingdings" w:hAnsi="Wingdings" w:hint="default"/>
      </w:rPr>
    </w:lvl>
  </w:abstractNum>
  <w:abstractNum w:abstractNumId="11">
    <w:nsid w:val="3D594240"/>
    <w:multiLevelType w:val="hybridMultilevel"/>
    <w:tmpl w:val="88E8D6D4"/>
    <w:lvl w:ilvl="0" w:tplc="13DC5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B44A42"/>
    <w:multiLevelType w:val="hybridMultilevel"/>
    <w:tmpl w:val="22EC18D6"/>
    <w:lvl w:ilvl="0" w:tplc="24729D0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3C22EE8"/>
    <w:multiLevelType w:val="hybridMultilevel"/>
    <w:tmpl w:val="4DE81980"/>
    <w:lvl w:ilvl="0" w:tplc="F0E8A3F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8D14F61"/>
    <w:multiLevelType w:val="hybridMultilevel"/>
    <w:tmpl w:val="28829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BC77E9"/>
    <w:multiLevelType w:val="multilevel"/>
    <w:tmpl w:val="288290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97B79BC"/>
    <w:multiLevelType w:val="hybridMultilevel"/>
    <w:tmpl w:val="C366D11A"/>
    <w:lvl w:ilvl="0" w:tplc="13DC551C">
      <w:start w:val="1"/>
      <w:numFmt w:val="bullet"/>
      <w:lvlText w:val=""/>
      <w:lvlJc w:val="left"/>
      <w:pPr>
        <w:tabs>
          <w:tab w:val="num" w:pos="1832"/>
        </w:tabs>
        <w:ind w:left="1832" w:hanging="360"/>
      </w:pPr>
      <w:rPr>
        <w:rFonts w:ascii="Symbol" w:hAnsi="Symbol" w:hint="default"/>
      </w:rPr>
    </w:lvl>
    <w:lvl w:ilvl="1" w:tplc="04190003" w:tentative="1">
      <w:start w:val="1"/>
      <w:numFmt w:val="bullet"/>
      <w:lvlText w:val="o"/>
      <w:lvlJc w:val="left"/>
      <w:pPr>
        <w:tabs>
          <w:tab w:val="num" w:pos="2012"/>
        </w:tabs>
        <w:ind w:left="2012" w:hanging="360"/>
      </w:pPr>
      <w:rPr>
        <w:rFonts w:ascii="Courier New" w:hAnsi="Courier New" w:cs="Courier New" w:hint="default"/>
      </w:rPr>
    </w:lvl>
    <w:lvl w:ilvl="2" w:tplc="04190005" w:tentative="1">
      <w:start w:val="1"/>
      <w:numFmt w:val="bullet"/>
      <w:lvlText w:val=""/>
      <w:lvlJc w:val="left"/>
      <w:pPr>
        <w:tabs>
          <w:tab w:val="num" w:pos="2732"/>
        </w:tabs>
        <w:ind w:left="2732" w:hanging="360"/>
      </w:pPr>
      <w:rPr>
        <w:rFonts w:ascii="Wingdings" w:hAnsi="Wingdings" w:hint="default"/>
      </w:rPr>
    </w:lvl>
    <w:lvl w:ilvl="3" w:tplc="04190001" w:tentative="1">
      <w:start w:val="1"/>
      <w:numFmt w:val="bullet"/>
      <w:lvlText w:val=""/>
      <w:lvlJc w:val="left"/>
      <w:pPr>
        <w:tabs>
          <w:tab w:val="num" w:pos="3452"/>
        </w:tabs>
        <w:ind w:left="3452" w:hanging="360"/>
      </w:pPr>
      <w:rPr>
        <w:rFonts w:ascii="Symbol" w:hAnsi="Symbol" w:hint="default"/>
      </w:rPr>
    </w:lvl>
    <w:lvl w:ilvl="4" w:tplc="04190003" w:tentative="1">
      <w:start w:val="1"/>
      <w:numFmt w:val="bullet"/>
      <w:lvlText w:val="o"/>
      <w:lvlJc w:val="left"/>
      <w:pPr>
        <w:tabs>
          <w:tab w:val="num" w:pos="4172"/>
        </w:tabs>
        <w:ind w:left="4172" w:hanging="360"/>
      </w:pPr>
      <w:rPr>
        <w:rFonts w:ascii="Courier New" w:hAnsi="Courier New" w:cs="Courier New" w:hint="default"/>
      </w:rPr>
    </w:lvl>
    <w:lvl w:ilvl="5" w:tplc="04190005" w:tentative="1">
      <w:start w:val="1"/>
      <w:numFmt w:val="bullet"/>
      <w:lvlText w:val=""/>
      <w:lvlJc w:val="left"/>
      <w:pPr>
        <w:tabs>
          <w:tab w:val="num" w:pos="4892"/>
        </w:tabs>
        <w:ind w:left="4892" w:hanging="360"/>
      </w:pPr>
      <w:rPr>
        <w:rFonts w:ascii="Wingdings" w:hAnsi="Wingdings" w:hint="default"/>
      </w:rPr>
    </w:lvl>
    <w:lvl w:ilvl="6" w:tplc="04190001" w:tentative="1">
      <w:start w:val="1"/>
      <w:numFmt w:val="bullet"/>
      <w:lvlText w:val=""/>
      <w:lvlJc w:val="left"/>
      <w:pPr>
        <w:tabs>
          <w:tab w:val="num" w:pos="5612"/>
        </w:tabs>
        <w:ind w:left="5612" w:hanging="360"/>
      </w:pPr>
      <w:rPr>
        <w:rFonts w:ascii="Symbol" w:hAnsi="Symbol" w:hint="default"/>
      </w:rPr>
    </w:lvl>
    <w:lvl w:ilvl="7" w:tplc="04190003" w:tentative="1">
      <w:start w:val="1"/>
      <w:numFmt w:val="bullet"/>
      <w:lvlText w:val="o"/>
      <w:lvlJc w:val="left"/>
      <w:pPr>
        <w:tabs>
          <w:tab w:val="num" w:pos="6332"/>
        </w:tabs>
        <w:ind w:left="6332" w:hanging="360"/>
      </w:pPr>
      <w:rPr>
        <w:rFonts w:ascii="Courier New" w:hAnsi="Courier New" w:cs="Courier New" w:hint="default"/>
      </w:rPr>
    </w:lvl>
    <w:lvl w:ilvl="8" w:tplc="04190005" w:tentative="1">
      <w:start w:val="1"/>
      <w:numFmt w:val="bullet"/>
      <w:lvlText w:val=""/>
      <w:lvlJc w:val="left"/>
      <w:pPr>
        <w:tabs>
          <w:tab w:val="num" w:pos="7052"/>
        </w:tabs>
        <w:ind w:left="7052" w:hanging="360"/>
      </w:pPr>
      <w:rPr>
        <w:rFonts w:ascii="Wingdings" w:hAnsi="Wingdings" w:hint="default"/>
      </w:rPr>
    </w:lvl>
  </w:abstractNum>
  <w:abstractNum w:abstractNumId="17">
    <w:nsid w:val="5BE536BA"/>
    <w:multiLevelType w:val="hybridMultilevel"/>
    <w:tmpl w:val="631A61E8"/>
    <w:lvl w:ilvl="0" w:tplc="291464E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5F964CB5"/>
    <w:multiLevelType w:val="hybridMultilevel"/>
    <w:tmpl w:val="E560237E"/>
    <w:lvl w:ilvl="0" w:tplc="291464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242442"/>
    <w:multiLevelType w:val="hybridMultilevel"/>
    <w:tmpl w:val="E7EE5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0B1317"/>
    <w:multiLevelType w:val="hybridMultilevel"/>
    <w:tmpl w:val="1478C81A"/>
    <w:lvl w:ilvl="0" w:tplc="291464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DFB5DCD"/>
    <w:multiLevelType w:val="hybridMultilevel"/>
    <w:tmpl w:val="9F449D5A"/>
    <w:lvl w:ilvl="0" w:tplc="291464E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E4C0D21"/>
    <w:multiLevelType w:val="hybridMultilevel"/>
    <w:tmpl w:val="B8508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8613AD"/>
    <w:multiLevelType w:val="hybridMultilevel"/>
    <w:tmpl w:val="842E528E"/>
    <w:lvl w:ilvl="0" w:tplc="291464E2">
      <w:start w:val="1"/>
      <w:numFmt w:val="bullet"/>
      <w:lvlText w:val=""/>
      <w:lvlJc w:val="left"/>
      <w:pPr>
        <w:ind w:left="1260" w:hanging="360"/>
      </w:pPr>
      <w:rPr>
        <w:rFonts w:ascii="Symbol" w:hAnsi="Symbol" w:hint="default"/>
      </w:rPr>
    </w:lvl>
    <w:lvl w:ilvl="1" w:tplc="13DC551C">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14"/>
  </w:num>
  <w:num w:numId="3">
    <w:abstractNumId w:val="15"/>
  </w:num>
  <w:num w:numId="4">
    <w:abstractNumId w:val="1"/>
  </w:num>
  <w:num w:numId="5">
    <w:abstractNumId w:val="7"/>
  </w:num>
  <w:num w:numId="6">
    <w:abstractNumId w:val="13"/>
  </w:num>
  <w:num w:numId="7">
    <w:abstractNumId w:val="21"/>
  </w:num>
  <w:num w:numId="8">
    <w:abstractNumId w:val="3"/>
  </w:num>
  <w:num w:numId="9">
    <w:abstractNumId w:val="10"/>
  </w:num>
  <w:num w:numId="10">
    <w:abstractNumId w:val="20"/>
  </w:num>
  <w:num w:numId="11">
    <w:abstractNumId w:val="23"/>
  </w:num>
  <w:num w:numId="12">
    <w:abstractNumId w:val="16"/>
  </w:num>
  <w:num w:numId="13">
    <w:abstractNumId w:val="5"/>
  </w:num>
  <w:num w:numId="14">
    <w:abstractNumId w:val="19"/>
  </w:num>
  <w:num w:numId="15">
    <w:abstractNumId w:val="11"/>
  </w:num>
  <w:num w:numId="16">
    <w:abstractNumId w:val="17"/>
  </w:num>
  <w:num w:numId="17">
    <w:abstractNumId w:val="4"/>
  </w:num>
  <w:num w:numId="18">
    <w:abstractNumId w:val="0"/>
  </w:num>
  <w:num w:numId="19">
    <w:abstractNumId w:val="22"/>
  </w:num>
  <w:num w:numId="20">
    <w:abstractNumId w:val="2"/>
  </w:num>
  <w:num w:numId="21">
    <w:abstractNumId w:val="8"/>
  </w:num>
  <w:num w:numId="22">
    <w:abstractNumId w:val="1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74"/>
    <w:rsid w:val="00000082"/>
    <w:rsid w:val="00001294"/>
    <w:rsid w:val="00010C3C"/>
    <w:rsid w:val="0001104C"/>
    <w:rsid w:val="00017C63"/>
    <w:rsid w:val="0002177C"/>
    <w:rsid w:val="000219A8"/>
    <w:rsid w:val="00021CBF"/>
    <w:rsid w:val="00026A78"/>
    <w:rsid w:val="00031FB4"/>
    <w:rsid w:val="00036BF2"/>
    <w:rsid w:val="00044B63"/>
    <w:rsid w:val="00045C57"/>
    <w:rsid w:val="0004750C"/>
    <w:rsid w:val="00047D24"/>
    <w:rsid w:val="00070F46"/>
    <w:rsid w:val="00072266"/>
    <w:rsid w:val="00080092"/>
    <w:rsid w:val="00091FDC"/>
    <w:rsid w:val="000A6B28"/>
    <w:rsid w:val="000B158D"/>
    <w:rsid w:val="000B5BEF"/>
    <w:rsid w:val="000C4462"/>
    <w:rsid w:val="000D1C97"/>
    <w:rsid w:val="000D2726"/>
    <w:rsid w:val="000D2BFA"/>
    <w:rsid w:val="000E1B3C"/>
    <w:rsid w:val="000F10CF"/>
    <w:rsid w:val="000F5168"/>
    <w:rsid w:val="00100E01"/>
    <w:rsid w:val="001038C1"/>
    <w:rsid w:val="0011551E"/>
    <w:rsid w:val="00117C58"/>
    <w:rsid w:val="00121EEA"/>
    <w:rsid w:val="00123CEA"/>
    <w:rsid w:val="00130D86"/>
    <w:rsid w:val="00137B04"/>
    <w:rsid w:val="00140FB3"/>
    <w:rsid w:val="00141FF0"/>
    <w:rsid w:val="001433DA"/>
    <w:rsid w:val="001518F5"/>
    <w:rsid w:val="001530E4"/>
    <w:rsid w:val="0016072B"/>
    <w:rsid w:val="001678E5"/>
    <w:rsid w:val="001845F1"/>
    <w:rsid w:val="00196F32"/>
    <w:rsid w:val="001A7A90"/>
    <w:rsid w:val="001B0D24"/>
    <w:rsid w:val="001B19EF"/>
    <w:rsid w:val="001B514F"/>
    <w:rsid w:val="001B77B5"/>
    <w:rsid w:val="001C500D"/>
    <w:rsid w:val="001D30DF"/>
    <w:rsid w:val="001D3304"/>
    <w:rsid w:val="001D64A8"/>
    <w:rsid w:val="001F44E6"/>
    <w:rsid w:val="00200A66"/>
    <w:rsid w:val="002017D6"/>
    <w:rsid w:val="0020271F"/>
    <w:rsid w:val="00207B5F"/>
    <w:rsid w:val="002163E5"/>
    <w:rsid w:val="00223AF3"/>
    <w:rsid w:val="00225931"/>
    <w:rsid w:val="00227016"/>
    <w:rsid w:val="002372E8"/>
    <w:rsid w:val="00277E32"/>
    <w:rsid w:val="002864D3"/>
    <w:rsid w:val="00290F20"/>
    <w:rsid w:val="002921F5"/>
    <w:rsid w:val="002A1368"/>
    <w:rsid w:val="002A426C"/>
    <w:rsid w:val="002B2E36"/>
    <w:rsid w:val="002C0FA1"/>
    <w:rsid w:val="002C1D78"/>
    <w:rsid w:val="002C2587"/>
    <w:rsid w:val="002D08FC"/>
    <w:rsid w:val="002E3D27"/>
    <w:rsid w:val="002E40E0"/>
    <w:rsid w:val="002F42B3"/>
    <w:rsid w:val="00313FE4"/>
    <w:rsid w:val="003260F7"/>
    <w:rsid w:val="00335F6A"/>
    <w:rsid w:val="003460D5"/>
    <w:rsid w:val="00352C3B"/>
    <w:rsid w:val="00361519"/>
    <w:rsid w:val="00366B2F"/>
    <w:rsid w:val="003770E8"/>
    <w:rsid w:val="00381693"/>
    <w:rsid w:val="0038394D"/>
    <w:rsid w:val="00395F8B"/>
    <w:rsid w:val="003A165D"/>
    <w:rsid w:val="003A5D20"/>
    <w:rsid w:val="003A6CD6"/>
    <w:rsid w:val="003B485E"/>
    <w:rsid w:val="003C1BAF"/>
    <w:rsid w:val="003C77EF"/>
    <w:rsid w:val="003D00A6"/>
    <w:rsid w:val="003D1985"/>
    <w:rsid w:val="003E09B7"/>
    <w:rsid w:val="003E13E2"/>
    <w:rsid w:val="00401E8B"/>
    <w:rsid w:val="00402F43"/>
    <w:rsid w:val="004040AD"/>
    <w:rsid w:val="00405E93"/>
    <w:rsid w:val="00407568"/>
    <w:rsid w:val="00410034"/>
    <w:rsid w:val="0041279C"/>
    <w:rsid w:val="004237F3"/>
    <w:rsid w:val="00426BCE"/>
    <w:rsid w:val="0043261A"/>
    <w:rsid w:val="0044386A"/>
    <w:rsid w:val="00443D66"/>
    <w:rsid w:val="00455972"/>
    <w:rsid w:val="00466A69"/>
    <w:rsid w:val="00471B92"/>
    <w:rsid w:val="00472624"/>
    <w:rsid w:val="004834AE"/>
    <w:rsid w:val="00490895"/>
    <w:rsid w:val="004A33B2"/>
    <w:rsid w:val="004A3F93"/>
    <w:rsid w:val="004A71D6"/>
    <w:rsid w:val="004C3BCF"/>
    <w:rsid w:val="004C5B13"/>
    <w:rsid w:val="004D0E27"/>
    <w:rsid w:val="004D599A"/>
    <w:rsid w:val="004E4175"/>
    <w:rsid w:val="004F751B"/>
    <w:rsid w:val="00500906"/>
    <w:rsid w:val="00510128"/>
    <w:rsid w:val="00512C5C"/>
    <w:rsid w:val="00516B54"/>
    <w:rsid w:val="00521CE4"/>
    <w:rsid w:val="00521E70"/>
    <w:rsid w:val="00525749"/>
    <w:rsid w:val="0052795B"/>
    <w:rsid w:val="00532032"/>
    <w:rsid w:val="00534A4B"/>
    <w:rsid w:val="00537A32"/>
    <w:rsid w:val="00552D6F"/>
    <w:rsid w:val="005540AE"/>
    <w:rsid w:val="00556E71"/>
    <w:rsid w:val="005613B3"/>
    <w:rsid w:val="00564D8E"/>
    <w:rsid w:val="0057418F"/>
    <w:rsid w:val="005745BD"/>
    <w:rsid w:val="005838AD"/>
    <w:rsid w:val="00586DB3"/>
    <w:rsid w:val="00595D6A"/>
    <w:rsid w:val="005A6563"/>
    <w:rsid w:val="005A7208"/>
    <w:rsid w:val="005C05DA"/>
    <w:rsid w:val="005C4631"/>
    <w:rsid w:val="005D25D8"/>
    <w:rsid w:val="005D3DF7"/>
    <w:rsid w:val="005E5E91"/>
    <w:rsid w:val="005E75D5"/>
    <w:rsid w:val="005F4558"/>
    <w:rsid w:val="005F647C"/>
    <w:rsid w:val="006041AA"/>
    <w:rsid w:val="006063AA"/>
    <w:rsid w:val="006176EC"/>
    <w:rsid w:val="00620981"/>
    <w:rsid w:val="00657DA0"/>
    <w:rsid w:val="00660D74"/>
    <w:rsid w:val="00671BF6"/>
    <w:rsid w:val="00671F7F"/>
    <w:rsid w:val="00675FEE"/>
    <w:rsid w:val="006818A8"/>
    <w:rsid w:val="00685479"/>
    <w:rsid w:val="00691C7F"/>
    <w:rsid w:val="006930B3"/>
    <w:rsid w:val="00695954"/>
    <w:rsid w:val="00697CC6"/>
    <w:rsid w:val="006A039D"/>
    <w:rsid w:val="006A5BC4"/>
    <w:rsid w:val="006B0638"/>
    <w:rsid w:val="006B0C4A"/>
    <w:rsid w:val="006D050C"/>
    <w:rsid w:val="006D0EAE"/>
    <w:rsid w:val="006D481B"/>
    <w:rsid w:val="006F5137"/>
    <w:rsid w:val="006F5B16"/>
    <w:rsid w:val="00701557"/>
    <w:rsid w:val="0071058A"/>
    <w:rsid w:val="00716FA2"/>
    <w:rsid w:val="00724194"/>
    <w:rsid w:val="00731E89"/>
    <w:rsid w:val="00733864"/>
    <w:rsid w:val="007342BB"/>
    <w:rsid w:val="00734E73"/>
    <w:rsid w:val="00737CC7"/>
    <w:rsid w:val="00751F88"/>
    <w:rsid w:val="00752E92"/>
    <w:rsid w:val="00757950"/>
    <w:rsid w:val="00795468"/>
    <w:rsid w:val="0079551A"/>
    <w:rsid w:val="007959A7"/>
    <w:rsid w:val="007975ED"/>
    <w:rsid w:val="007A595F"/>
    <w:rsid w:val="007A641F"/>
    <w:rsid w:val="007A7D6A"/>
    <w:rsid w:val="007B60BD"/>
    <w:rsid w:val="007B6687"/>
    <w:rsid w:val="007C1D39"/>
    <w:rsid w:val="007C34B2"/>
    <w:rsid w:val="007C7FAE"/>
    <w:rsid w:val="007E25C6"/>
    <w:rsid w:val="007E267E"/>
    <w:rsid w:val="007E44F3"/>
    <w:rsid w:val="007F3929"/>
    <w:rsid w:val="007F441C"/>
    <w:rsid w:val="007F5807"/>
    <w:rsid w:val="00801836"/>
    <w:rsid w:val="00807101"/>
    <w:rsid w:val="00817A32"/>
    <w:rsid w:val="00820204"/>
    <w:rsid w:val="008202F8"/>
    <w:rsid w:val="00824B1B"/>
    <w:rsid w:val="0083237A"/>
    <w:rsid w:val="008323FD"/>
    <w:rsid w:val="00833B3D"/>
    <w:rsid w:val="00835073"/>
    <w:rsid w:val="00847483"/>
    <w:rsid w:val="00854E72"/>
    <w:rsid w:val="00863EBF"/>
    <w:rsid w:val="0089287A"/>
    <w:rsid w:val="0089386A"/>
    <w:rsid w:val="00894F60"/>
    <w:rsid w:val="00895467"/>
    <w:rsid w:val="008972F1"/>
    <w:rsid w:val="0089766F"/>
    <w:rsid w:val="008978A2"/>
    <w:rsid w:val="008A0360"/>
    <w:rsid w:val="008C03B4"/>
    <w:rsid w:val="008C355E"/>
    <w:rsid w:val="008E04AB"/>
    <w:rsid w:val="008F11B7"/>
    <w:rsid w:val="008F29BF"/>
    <w:rsid w:val="008F29E2"/>
    <w:rsid w:val="00900D78"/>
    <w:rsid w:val="00917CBC"/>
    <w:rsid w:val="009228B0"/>
    <w:rsid w:val="00931071"/>
    <w:rsid w:val="00932A06"/>
    <w:rsid w:val="00940340"/>
    <w:rsid w:val="0094088C"/>
    <w:rsid w:val="00943068"/>
    <w:rsid w:val="00943325"/>
    <w:rsid w:val="00947396"/>
    <w:rsid w:val="009526D6"/>
    <w:rsid w:val="009532EE"/>
    <w:rsid w:val="00956442"/>
    <w:rsid w:val="00957890"/>
    <w:rsid w:val="00966D68"/>
    <w:rsid w:val="00983104"/>
    <w:rsid w:val="00987144"/>
    <w:rsid w:val="00997647"/>
    <w:rsid w:val="009A0B34"/>
    <w:rsid w:val="009C1052"/>
    <w:rsid w:val="009E1A77"/>
    <w:rsid w:val="009E350B"/>
    <w:rsid w:val="00A02668"/>
    <w:rsid w:val="00A03E95"/>
    <w:rsid w:val="00A04A80"/>
    <w:rsid w:val="00A04DD0"/>
    <w:rsid w:val="00A05F4F"/>
    <w:rsid w:val="00A151DA"/>
    <w:rsid w:val="00A23514"/>
    <w:rsid w:val="00A24F27"/>
    <w:rsid w:val="00A300B7"/>
    <w:rsid w:val="00A371A6"/>
    <w:rsid w:val="00A40576"/>
    <w:rsid w:val="00A4708C"/>
    <w:rsid w:val="00A53637"/>
    <w:rsid w:val="00A61D84"/>
    <w:rsid w:val="00A61F40"/>
    <w:rsid w:val="00A62434"/>
    <w:rsid w:val="00A73409"/>
    <w:rsid w:val="00A74EAF"/>
    <w:rsid w:val="00A8372D"/>
    <w:rsid w:val="00A86693"/>
    <w:rsid w:val="00A910C7"/>
    <w:rsid w:val="00A95F16"/>
    <w:rsid w:val="00A96763"/>
    <w:rsid w:val="00AB0A30"/>
    <w:rsid w:val="00AB3923"/>
    <w:rsid w:val="00AC03B6"/>
    <w:rsid w:val="00AC1A18"/>
    <w:rsid w:val="00AC33DA"/>
    <w:rsid w:val="00AC5642"/>
    <w:rsid w:val="00AD6E09"/>
    <w:rsid w:val="00AE0CCC"/>
    <w:rsid w:val="00AF44B3"/>
    <w:rsid w:val="00B049DB"/>
    <w:rsid w:val="00B12524"/>
    <w:rsid w:val="00B1503B"/>
    <w:rsid w:val="00B16A0A"/>
    <w:rsid w:val="00B21A68"/>
    <w:rsid w:val="00B2617F"/>
    <w:rsid w:val="00B30C39"/>
    <w:rsid w:val="00B3643F"/>
    <w:rsid w:val="00B36740"/>
    <w:rsid w:val="00B36D3F"/>
    <w:rsid w:val="00B40E05"/>
    <w:rsid w:val="00B65FE5"/>
    <w:rsid w:val="00B670EE"/>
    <w:rsid w:val="00B7601D"/>
    <w:rsid w:val="00B9056B"/>
    <w:rsid w:val="00B95ED9"/>
    <w:rsid w:val="00BA2264"/>
    <w:rsid w:val="00BA5FC8"/>
    <w:rsid w:val="00BB12D2"/>
    <w:rsid w:val="00BB65FA"/>
    <w:rsid w:val="00BB6FDD"/>
    <w:rsid w:val="00BC1D73"/>
    <w:rsid w:val="00BC7922"/>
    <w:rsid w:val="00BD02D1"/>
    <w:rsid w:val="00BD2ACB"/>
    <w:rsid w:val="00BD645A"/>
    <w:rsid w:val="00BD6A6E"/>
    <w:rsid w:val="00BE1E7F"/>
    <w:rsid w:val="00BE2B30"/>
    <w:rsid w:val="00BE6261"/>
    <w:rsid w:val="00BE6DE6"/>
    <w:rsid w:val="00BF7B15"/>
    <w:rsid w:val="00C03AC6"/>
    <w:rsid w:val="00C05133"/>
    <w:rsid w:val="00C17CE0"/>
    <w:rsid w:val="00C242CC"/>
    <w:rsid w:val="00C261EA"/>
    <w:rsid w:val="00C27056"/>
    <w:rsid w:val="00C33CBA"/>
    <w:rsid w:val="00C35928"/>
    <w:rsid w:val="00C46EE4"/>
    <w:rsid w:val="00C4738B"/>
    <w:rsid w:val="00C476AE"/>
    <w:rsid w:val="00C47C77"/>
    <w:rsid w:val="00C56732"/>
    <w:rsid w:val="00C72339"/>
    <w:rsid w:val="00C75CC7"/>
    <w:rsid w:val="00C81F8C"/>
    <w:rsid w:val="00C847FC"/>
    <w:rsid w:val="00C9029B"/>
    <w:rsid w:val="00C90D6C"/>
    <w:rsid w:val="00CA3AF0"/>
    <w:rsid w:val="00CB23AB"/>
    <w:rsid w:val="00CB4A22"/>
    <w:rsid w:val="00CC1EA6"/>
    <w:rsid w:val="00CD41BE"/>
    <w:rsid w:val="00CE7EED"/>
    <w:rsid w:val="00D12EDE"/>
    <w:rsid w:val="00D13BFC"/>
    <w:rsid w:val="00D15B54"/>
    <w:rsid w:val="00D231A3"/>
    <w:rsid w:val="00D625DE"/>
    <w:rsid w:val="00D7144D"/>
    <w:rsid w:val="00D716A2"/>
    <w:rsid w:val="00D718BC"/>
    <w:rsid w:val="00D7795C"/>
    <w:rsid w:val="00D900F3"/>
    <w:rsid w:val="00DA074D"/>
    <w:rsid w:val="00DA323D"/>
    <w:rsid w:val="00DB6141"/>
    <w:rsid w:val="00DB7C0C"/>
    <w:rsid w:val="00DC10C6"/>
    <w:rsid w:val="00DE04DE"/>
    <w:rsid w:val="00DE0BFF"/>
    <w:rsid w:val="00DE54E9"/>
    <w:rsid w:val="00DE5A71"/>
    <w:rsid w:val="00DE791F"/>
    <w:rsid w:val="00DF0D9D"/>
    <w:rsid w:val="00DF6F7B"/>
    <w:rsid w:val="00E055D4"/>
    <w:rsid w:val="00E0692A"/>
    <w:rsid w:val="00E0775D"/>
    <w:rsid w:val="00E124C1"/>
    <w:rsid w:val="00E21F84"/>
    <w:rsid w:val="00E3083D"/>
    <w:rsid w:val="00E36324"/>
    <w:rsid w:val="00E3769D"/>
    <w:rsid w:val="00E42B60"/>
    <w:rsid w:val="00E42DBE"/>
    <w:rsid w:val="00E44C4A"/>
    <w:rsid w:val="00E450A7"/>
    <w:rsid w:val="00E46C5C"/>
    <w:rsid w:val="00E50787"/>
    <w:rsid w:val="00E5737C"/>
    <w:rsid w:val="00E61CFF"/>
    <w:rsid w:val="00E670A6"/>
    <w:rsid w:val="00E77A81"/>
    <w:rsid w:val="00E8043F"/>
    <w:rsid w:val="00E840C4"/>
    <w:rsid w:val="00E84AED"/>
    <w:rsid w:val="00E932FC"/>
    <w:rsid w:val="00EA1353"/>
    <w:rsid w:val="00EA606F"/>
    <w:rsid w:val="00EA655A"/>
    <w:rsid w:val="00EB02BA"/>
    <w:rsid w:val="00EB2A24"/>
    <w:rsid w:val="00EC396B"/>
    <w:rsid w:val="00ED204B"/>
    <w:rsid w:val="00ED4064"/>
    <w:rsid w:val="00EE2836"/>
    <w:rsid w:val="00EE70A9"/>
    <w:rsid w:val="00EF43A6"/>
    <w:rsid w:val="00F04560"/>
    <w:rsid w:val="00F05F26"/>
    <w:rsid w:val="00F1218F"/>
    <w:rsid w:val="00F12621"/>
    <w:rsid w:val="00F204C3"/>
    <w:rsid w:val="00F22ABB"/>
    <w:rsid w:val="00F24B1D"/>
    <w:rsid w:val="00F37D36"/>
    <w:rsid w:val="00F4697D"/>
    <w:rsid w:val="00F56A30"/>
    <w:rsid w:val="00F600C4"/>
    <w:rsid w:val="00F70E99"/>
    <w:rsid w:val="00F7309D"/>
    <w:rsid w:val="00F76C14"/>
    <w:rsid w:val="00F805F8"/>
    <w:rsid w:val="00F841B5"/>
    <w:rsid w:val="00F86CA5"/>
    <w:rsid w:val="00F87AF4"/>
    <w:rsid w:val="00F91269"/>
    <w:rsid w:val="00F94D7B"/>
    <w:rsid w:val="00FA052B"/>
    <w:rsid w:val="00FA29CC"/>
    <w:rsid w:val="00FA4F89"/>
    <w:rsid w:val="00FB2693"/>
    <w:rsid w:val="00FB55C1"/>
    <w:rsid w:val="00FB61A3"/>
    <w:rsid w:val="00FC187E"/>
    <w:rsid w:val="00FC26E5"/>
    <w:rsid w:val="00FF5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360"/>
    <w:rPr>
      <w:sz w:val="24"/>
      <w:szCs w:val="24"/>
    </w:rPr>
  </w:style>
  <w:style w:type="paragraph" w:styleId="1">
    <w:name w:val="heading 1"/>
    <w:basedOn w:val="a"/>
    <w:next w:val="a"/>
    <w:qFormat/>
    <w:rsid w:val="00E46C5C"/>
    <w:pPr>
      <w:keepNext/>
      <w:ind w:firstLine="568"/>
      <w:jc w:val="center"/>
      <w:outlineLvl w:val="0"/>
    </w:pPr>
    <w:rPr>
      <w:sz w:val="26"/>
      <w:u w:val="single"/>
    </w:rPr>
  </w:style>
  <w:style w:type="character" w:default="1" w:styleId="a0">
    <w:name w:val="Default Paragraph Font"/>
    <w:aliases w:val="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B02BA"/>
    <w:rPr>
      <w:rFonts w:ascii="Tahoma" w:hAnsi="Tahoma" w:cs="Tahoma"/>
      <w:sz w:val="16"/>
      <w:szCs w:val="16"/>
    </w:rPr>
  </w:style>
  <w:style w:type="table" w:styleId="a4">
    <w:name w:val="Table Grid"/>
    <w:basedOn w:val="a1"/>
    <w:uiPriority w:val="59"/>
    <w:rsid w:val="00E50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8F11B7"/>
    <w:pPr>
      <w:spacing w:before="100" w:beforeAutospacing="1" w:after="100" w:afterAutospacing="1"/>
    </w:pPr>
    <w:rPr>
      <w:color w:val="000000"/>
    </w:rPr>
  </w:style>
  <w:style w:type="paragraph" w:styleId="a6">
    <w:name w:val="Body Text"/>
    <w:basedOn w:val="a"/>
    <w:rsid w:val="008F11B7"/>
    <w:pPr>
      <w:spacing w:after="120"/>
    </w:pPr>
  </w:style>
  <w:style w:type="paragraph" w:styleId="a7">
    <w:name w:val="Body Text Indent"/>
    <w:basedOn w:val="a"/>
    <w:rsid w:val="008F11B7"/>
    <w:pPr>
      <w:spacing w:after="120"/>
      <w:ind w:left="283"/>
    </w:pPr>
  </w:style>
  <w:style w:type="paragraph" w:styleId="2">
    <w:name w:val="Body Text 2"/>
    <w:basedOn w:val="a"/>
    <w:rsid w:val="00E46C5C"/>
    <w:pPr>
      <w:spacing w:after="120" w:line="480" w:lineRule="auto"/>
    </w:pPr>
  </w:style>
  <w:style w:type="character" w:styleId="a8">
    <w:name w:val="Strong"/>
    <w:qFormat/>
    <w:rsid w:val="007959A7"/>
    <w:rPr>
      <w:b/>
      <w:bCs/>
    </w:rPr>
  </w:style>
  <w:style w:type="paragraph" w:customStyle="1" w:styleId="a9">
    <w:name w:val=" Знак Знак"/>
    <w:basedOn w:val="a"/>
    <w:rsid w:val="00521CE4"/>
    <w:pPr>
      <w:spacing w:before="100" w:beforeAutospacing="1" w:after="100" w:afterAutospacing="1"/>
    </w:pPr>
    <w:rPr>
      <w:rFonts w:ascii="Tahoma" w:hAnsi="Tahoma"/>
      <w:sz w:val="20"/>
      <w:szCs w:val="20"/>
      <w:lang w:val="en-US" w:eastAsia="en-US"/>
    </w:rPr>
  </w:style>
  <w:style w:type="paragraph" w:styleId="20">
    <w:name w:val="Body Text Indent 2"/>
    <w:basedOn w:val="a"/>
    <w:rsid w:val="00512C5C"/>
    <w:pPr>
      <w:spacing w:after="120" w:line="480" w:lineRule="auto"/>
      <w:ind w:left="283"/>
    </w:pPr>
  </w:style>
  <w:style w:type="paragraph" w:styleId="HTML">
    <w:name w:val="HTML Preformatted"/>
    <w:basedOn w:val="a"/>
    <w:rsid w:val="0082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EB2A24"/>
    <w:pPr>
      <w:widowControl w:val="0"/>
      <w:autoSpaceDE w:val="0"/>
      <w:autoSpaceDN w:val="0"/>
      <w:adjustRightInd w:val="0"/>
      <w:ind w:firstLine="720"/>
    </w:pPr>
    <w:rPr>
      <w:rFonts w:ascii="Arial" w:hAnsi="Arial" w:cs="Arial"/>
    </w:rPr>
  </w:style>
  <w:style w:type="character" w:styleId="aa">
    <w:name w:val="Hyperlink"/>
    <w:rsid w:val="00EB2A24"/>
    <w:rPr>
      <w:color w:val="0000FF"/>
      <w:u w:val="single"/>
    </w:rPr>
  </w:style>
  <w:style w:type="character" w:customStyle="1" w:styleId="A40">
    <w:name w:val="A4"/>
    <w:rsid w:val="00724194"/>
    <w:rPr>
      <w:color w:val="000000"/>
      <w:sz w:val="20"/>
      <w:szCs w:val="20"/>
    </w:rPr>
  </w:style>
  <w:style w:type="paragraph" w:customStyle="1" w:styleId="10">
    <w:name w:val="1 Знак Знак Знак"/>
    <w:basedOn w:val="a"/>
    <w:rsid w:val="003C77EF"/>
    <w:pPr>
      <w:widowControl w:val="0"/>
      <w:adjustRightInd w:val="0"/>
      <w:spacing w:after="160" w:line="240" w:lineRule="exact"/>
      <w:jc w:val="right"/>
    </w:pPr>
    <w:rPr>
      <w:sz w:val="20"/>
      <w:szCs w:val="20"/>
      <w:lang w:val="en-GB" w:eastAsia="en-US"/>
    </w:rPr>
  </w:style>
  <w:style w:type="paragraph" w:styleId="ab">
    <w:name w:val="No Spacing"/>
    <w:qFormat/>
    <w:rsid w:val="00716FA2"/>
    <w:rPr>
      <w:rFonts w:ascii="Calibri" w:hAnsi="Calibri"/>
      <w:sz w:val="22"/>
      <w:szCs w:val="22"/>
    </w:rPr>
  </w:style>
  <w:style w:type="paragraph" w:customStyle="1" w:styleId="ac">
    <w:name w:val="Стандартный мой"/>
    <w:basedOn w:val="a"/>
    <w:rsid w:val="00DA074D"/>
    <w:pPr>
      <w:ind w:firstLine="567"/>
      <w:jc w:val="both"/>
    </w:pPr>
    <w:rPr>
      <w:sz w:val="28"/>
      <w:szCs w:val="20"/>
    </w:rPr>
  </w:style>
  <w:style w:type="paragraph" w:customStyle="1" w:styleId="ConsNonformat">
    <w:name w:val="ConsNonformat"/>
    <w:rsid w:val="009228B0"/>
    <w:pPr>
      <w:widowControl w:val="0"/>
      <w:overflowPunct w:val="0"/>
      <w:autoSpaceDE w:val="0"/>
      <w:autoSpaceDN w:val="0"/>
      <w:adjustRightInd w:val="0"/>
      <w:textAlignment w:val="baseline"/>
    </w:pPr>
    <w:rPr>
      <w:rFonts w:ascii="Courier New" w:hAnsi="Courier New"/>
    </w:rPr>
  </w:style>
  <w:style w:type="paragraph" w:customStyle="1" w:styleId="11">
    <w:name w:val=" Знак1 Знак Знак Знак"/>
    <w:basedOn w:val="a"/>
    <w:rsid w:val="00A96763"/>
    <w:pPr>
      <w:spacing w:after="160" w:line="240" w:lineRule="exact"/>
    </w:pPr>
    <w:rPr>
      <w:rFonts w:ascii="Verdana" w:hAnsi="Verdana" w:cs="Verdana"/>
      <w:lang w:val="en-US" w:eastAsia="en-US"/>
    </w:rPr>
  </w:style>
  <w:style w:type="character" w:customStyle="1" w:styleId="apple-converted-space">
    <w:name w:val="apple-converted-space"/>
    <w:rsid w:val="00A74EAF"/>
  </w:style>
  <w:style w:type="paragraph" w:styleId="ad">
    <w:name w:val="footnote text"/>
    <w:aliases w:val="Текст сноски Знак Знак Знак,Знак Знак,Знак"/>
    <w:basedOn w:val="a"/>
    <w:link w:val="ae"/>
    <w:unhideWhenUsed/>
    <w:rsid w:val="00A74EAF"/>
    <w:pPr>
      <w:spacing w:after="200" w:line="276" w:lineRule="auto"/>
    </w:pPr>
    <w:rPr>
      <w:rFonts w:ascii="Calibri" w:eastAsia="Calibri" w:hAnsi="Calibri"/>
      <w:sz w:val="20"/>
      <w:szCs w:val="20"/>
      <w:lang w:val="x-none" w:eastAsia="x-none"/>
    </w:rPr>
  </w:style>
  <w:style w:type="character" w:customStyle="1" w:styleId="ae">
    <w:name w:val="Текст сноски Знак"/>
    <w:aliases w:val="Текст сноски Знак Знак Знак Знак,Знак Знак Знак,Знак Знак1"/>
    <w:link w:val="ad"/>
    <w:rsid w:val="00A74EAF"/>
    <w:rPr>
      <w:rFonts w:ascii="Calibri" w:eastAsia="Calibri" w:hAnsi="Calibri"/>
    </w:rPr>
  </w:style>
  <w:style w:type="character" w:styleId="af">
    <w:name w:val="footnote reference"/>
    <w:unhideWhenUsed/>
    <w:rsid w:val="00A74EAF"/>
    <w:rPr>
      <w:vertAlign w:val="superscript"/>
    </w:rPr>
  </w:style>
  <w:style w:type="character" w:customStyle="1" w:styleId="3">
    <w:name w:val="Основной текст (3)"/>
    <w:link w:val="31"/>
    <w:rsid w:val="00A74EAF"/>
    <w:rPr>
      <w:b/>
      <w:bCs/>
      <w:sz w:val="22"/>
      <w:szCs w:val="22"/>
      <w:shd w:val="clear" w:color="auto" w:fill="FFFFFF"/>
    </w:rPr>
  </w:style>
  <w:style w:type="paragraph" w:customStyle="1" w:styleId="31">
    <w:name w:val="Основной текст (3)1"/>
    <w:basedOn w:val="a"/>
    <w:link w:val="3"/>
    <w:rsid w:val="00A74EAF"/>
    <w:pPr>
      <w:shd w:val="clear" w:color="auto" w:fill="FFFFFF"/>
      <w:spacing w:before="480" w:after="360" w:line="240" w:lineRule="atLeast"/>
    </w:pPr>
    <w:rPr>
      <w:b/>
      <w:bCs/>
      <w:sz w:val="22"/>
      <w:szCs w:val="22"/>
      <w:lang w:val="x-none" w:eastAsia="x-none"/>
    </w:rPr>
  </w:style>
  <w:style w:type="paragraph" w:customStyle="1" w:styleId="BodyText2">
    <w:name w:val="Body Text 2"/>
    <w:basedOn w:val="a"/>
    <w:rsid w:val="00A74EAF"/>
    <w:pPr>
      <w:widowControl w:val="0"/>
      <w:suppressAutoHyphens/>
      <w:ind w:firstLine="540"/>
      <w:jc w:val="both"/>
    </w:pPr>
    <w:rPr>
      <w:sz w:val="28"/>
      <w:szCs w:val="28"/>
      <w:lang w:bidi="ru-RU"/>
    </w:rPr>
  </w:style>
  <w:style w:type="character" w:customStyle="1" w:styleId="21">
    <w:name w:val="Основной текст (2)_"/>
    <w:link w:val="210"/>
    <w:locked/>
    <w:rsid w:val="00A74EAF"/>
    <w:rPr>
      <w:sz w:val="26"/>
      <w:szCs w:val="26"/>
      <w:shd w:val="clear" w:color="auto" w:fill="FFFFFF"/>
    </w:rPr>
  </w:style>
  <w:style w:type="paragraph" w:customStyle="1" w:styleId="210">
    <w:name w:val="Основной текст (2)1"/>
    <w:basedOn w:val="a"/>
    <w:link w:val="21"/>
    <w:rsid w:val="00A74EAF"/>
    <w:pPr>
      <w:widowControl w:val="0"/>
      <w:shd w:val="clear" w:color="auto" w:fill="FFFFFF"/>
      <w:spacing w:before="660" w:line="302" w:lineRule="exact"/>
    </w:pPr>
    <w:rPr>
      <w:sz w:val="26"/>
      <w:szCs w:val="26"/>
      <w:lang w:val="x-none" w:eastAsia="x-none"/>
    </w:rPr>
  </w:style>
  <w:style w:type="paragraph" w:styleId="af0">
    <w:name w:val="Title"/>
    <w:basedOn w:val="a"/>
    <w:qFormat/>
    <w:rsid w:val="002E40E0"/>
    <w:pPr>
      <w:jc w:val="center"/>
    </w:pPr>
    <w:rPr>
      <w:sz w:val="28"/>
    </w:rPr>
  </w:style>
  <w:style w:type="paragraph" w:styleId="af1">
    <w:name w:val="footer"/>
    <w:basedOn w:val="a"/>
    <w:rsid w:val="001B514F"/>
    <w:pPr>
      <w:tabs>
        <w:tab w:val="center" w:pos="4677"/>
        <w:tab w:val="right" w:pos="9355"/>
      </w:tabs>
    </w:pPr>
  </w:style>
  <w:style w:type="character" w:styleId="af2">
    <w:name w:val="page number"/>
    <w:basedOn w:val="a0"/>
    <w:rsid w:val="001B514F"/>
  </w:style>
  <w:style w:type="paragraph" w:customStyle="1" w:styleId="ListParagraph">
    <w:name w:val="List Paragraph"/>
    <w:basedOn w:val="a"/>
    <w:rsid w:val="006930B3"/>
    <w:pPr>
      <w:suppressAutoHyphens/>
      <w:ind w:left="720"/>
      <w:contextualSpacing/>
    </w:pPr>
    <w:rPr>
      <w:kern w:val="1"/>
    </w:rPr>
  </w:style>
  <w:style w:type="paragraph" w:customStyle="1" w:styleId="ConsNormal">
    <w:name w:val="ConsNormal"/>
    <w:link w:val="ConsNormal0"/>
    <w:rsid w:val="006041AA"/>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6041AA"/>
    <w:rPr>
      <w:rFonts w:ascii="Arial" w:hAnsi="Arial" w:cs="Arial"/>
      <w:lang w:val="ru-RU" w:eastAsia="ru-RU" w:bidi="ar-SA"/>
    </w:rPr>
  </w:style>
  <w:style w:type="paragraph" w:customStyle="1" w:styleId="msobodytext2bullet1gif">
    <w:name w:val="msobodytext2bullet1.gif"/>
    <w:basedOn w:val="a"/>
    <w:rsid w:val="00CB4A22"/>
    <w:pPr>
      <w:spacing w:before="100" w:beforeAutospacing="1" w:after="100" w:afterAutospacing="1"/>
    </w:pPr>
    <w:rPr>
      <w:rFonts w:eastAsia="Calibri"/>
    </w:rPr>
  </w:style>
  <w:style w:type="paragraph" w:customStyle="1" w:styleId="NoSpacing">
    <w:name w:val="No Spacing"/>
    <w:link w:val="NoSpacingChar"/>
    <w:rsid w:val="00DE54E9"/>
    <w:rPr>
      <w:rFonts w:ascii="Calibri" w:eastAsia="Calibri" w:hAnsi="Calibri"/>
      <w:sz w:val="22"/>
      <w:szCs w:val="22"/>
    </w:rPr>
  </w:style>
  <w:style w:type="character" w:customStyle="1" w:styleId="NoSpacingChar">
    <w:name w:val="No Spacing Char"/>
    <w:link w:val="NoSpacing"/>
    <w:locked/>
    <w:rsid w:val="00DE54E9"/>
    <w:rPr>
      <w:rFonts w:ascii="Calibri" w:eastAsia="Calibri" w:hAnsi="Calibri"/>
      <w:sz w:val="22"/>
      <w:szCs w:val="22"/>
      <w:lang w:bidi="ar-SA"/>
    </w:rPr>
  </w:style>
  <w:style w:type="character" w:styleId="af3">
    <w:name w:val="annotation reference"/>
    <w:rsid w:val="001678E5"/>
    <w:rPr>
      <w:sz w:val="16"/>
      <w:szCs w:val="16"/>
    </w:rPr>
  </w:style>
  <w:style w:type="paragraph" w:styleId="af4">
    <w:name w:val="annotation text"/>
    <w:basedOn w:val="a"/>
    <w:link w:val="af5"/>
    <w:rsid w:val="001678E5"/>
    <w:rPr>
      <w:sz w:val="20"/>
      <w:szCs w:val="20"/>
    </w:rPr>
  </w:style>
  <w:style w:type="character" w:customStyle="1" w:styleId="af5">
    <w:name w:val="Текст примечания Знак"/>
    <w:basedOn w:val="a0"/>
    <w:link w:val="af4"/>
    <w:rsid w:val="001678E5"/>
  </w:style>
  <w:style w:type="paragraph" w:styleId="af6">
    <w:name w:val="annotation subject"/>
    <w:basedOn w:val="af4"/>
    <w:next w:val="af4"/>
    <w:link w:val="af7"/>
    <w:rsid w:val="001678E5"/>
    <w:rPr>
      <w:b/>
      <w:bCs/>
      <w:lang w:val="x-none" w:eastAsia="x-none"/>
    </w:rPr>
  </w:style>
  <w:style w:type="character" w:customStyle="1" w:styleId="af7">
    <w:name w:val="Тема примечания Знак"/>
    <w:link w:val="af6"/>
    <w:rsid w:val="001678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360"/>
    <w:rPr>
      <w:sz w:val="24"/>
      <w:szCs w:val="24"/>
    </w:rPr>
  </w:style>
  <w:style w:type="paragraph" w:styleId="1">
    <w:name w:val="heading 1"/>
    <w:basedOn w:val="a"/>
    <w:next w:val="a"/>
    <w:qFormat/>
    <w:rsid w:val="00E46C5C"/>
    <w:pPr>
      <w:keepNext/>
      <w:ind w:firstLine="568"/>
      <w:jc w:val="center"/>
      <w:outlineLvl w:val="0"/>
    </w:pPr>
    <w:rPr>
      <w:sz w:val="26"/>
      <w:u w:val="single"/>
    </w:rPr>
  </w:style>
  <w:style w:type="character" w:default="1" w:styleId="a0">
    <w:name w:val="Default Paragraph Font"/>
    <w:aliases w:val="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B02BA"/>
    <w:rPr>
      <w:rFonts w:ascii="Tahoma" w:hAnsi="Tahoma" w:cs="Tahoma"/>
      <w:sz w:val="16"/>
      <w:szCs w:val="16"/>
    </w:rPr>
  </w:style>
  <w:style w:type="table" w:styleId="a4">
    <w:name w:val="Table Grid"/>
    <w:basedOn w:val="a1"/>
    <w:uiPriority w:val="59"/>
    <w:rsid w:val="00E50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8F11B7"/>
    <w:pPr>
      <w:spacing w:before="100" w:beforeAutospacing="1" w:after="100" w:afterAutospacing="1"/>
    </w:pPr>
    <w:rPr>
      <w:color w:val="000000"/>
    </w:rPr>
  </w:style>
  <w:style w:type="paragraph" w:styleId="a6">
    <w:name w:val="Body Text"/>
    <w:basedOn w:val="a"/>
    <w:rsid w:val="008F11B7"/>
    <w:pPr>
      <w:spacing w:after="120"/>
    </w:pPr>
  </w:style>
  <w:style w:type="paragraph" w:styleId="a7">
    <w:name w:val="Body Text Indent"/>
    <w:basedOn w:val="a"/>
    <w:rsid w:val="008F11B7"/>
    <w:pPr>
      <w:spacing w:after="120"/>
      <w:ind w:left="283"/>
    </w:pPr>
  </w:style>
  <w:style w:type="paragraph" w:styleId="2">
    <w:name w:val="Body Text 2"/>
    <w:basedOn w:val="a"/>
    <w:rsid w:val="00E46C5C"/>
    <w:pPr>
      <w:spacing w:after="120" w:line="480" w:lineRule="auto"/>
    </w:pPr>
  </w:style>
  <w:style w:type="character" w:styleId="a8">
    <w:name w:val="Strong"/>
    <w:qFormat/>
    <w:rsid w:val="007959A7"/>
    <w:rPr>
      <w:b/>
      <w:bCs/>
    </w:rPr>
  </w:style>
  <w:style w:type="paragraph" w:customStyle="1" w:styleId="a9">
    <w:name w:val=" Знак Знак"/>
    <w:basedOn w:val="a"/>
    <w:rsid w:val="00521CE4"/>
    <w:pPr>
      <w:spacing w:before="100" w:beforeAutospacing="1" w:after="100" w:afterAutospacing="1"/>
    </w:pPr>
    <w:rPr>
      <w:rFonts w:ascii="Tahoma" w:hAnsi="Tahoma"/>
      <w:sz w:val="20"/>
      <w:szCs w:val="20"/>
      <w:lang w:val="en-US" w:eastAsia="en-US"/>
    </w:rPr>
  </w:style>
  <w:style w:type="paragraph" w:styleId="20">
    <w:name w:val="Body Text Indent 2"/>
    <w:basedOn w:val="a"/>
    <w:rsid w:val="00512C5C"/>
    <w:pPr>
      <w:spacing w:after="120" w:line="480" w:lineRule="auto"/>
      <w:ind w:left="283"/>
    </w:pPr>
  </w:style>
  <w:style w:type="paragraph" w:styleId="HTML">
    <w:name w:val="HTML Preformatted"/>
    <w:basedOn w:val="a"/>
    <w:rsid w:val="0082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EB2A24"/>
    <w:pPr>
      <w:widowControl w:val="0"/>
      <w:autoSpaceDE w:val="0"/>
      <w:autoSpaceDN w:val="0"/>
      <w:adjustRightInd w:val="0"/>
      <w:ind w:firstLine="720"/>
    </w:pPr>
    <w:rPr>
      <w:rFonts w:ascii="Arial" w:hAnsi="Arial" w:cs="Arial"/>
    </w:rPr>
  </w:style>
  <w:style w:type="character" w:styleId="aa">
    <w:name w:val="Hyperlink"/>
    <w:rsid w:val="00EB2A24"/>
    <w:rPr>
      <w:color w:val="0000FF"/>
      <w:u w:val="single"/>
    </w:rPr>
  </w:style>
  <w:style w:type="character" w:customStyle="1" w:styleId="A40">
    <w:name w:val="A4"/>
    <w:rsid w:val="00724194"/>
    <w:rPr>
      <w:color w:val="000000"/>
      <w:sz w:val="20"/>
      <w:szCs w:val="20"/>
    </w:rPr>
  </w:style>
  <w:style w:type="paragraph" w:customStyle="1" w:styleId="10">
    <w:name w:val="1 Знак Знак Знак"/>
    <w:basedOn w:val="a"/>
    <w:rsid w:val="003C77EF"/>
    <w:pPr>
      <w:widowControl w:val="0"/>
      <w:adjustRightInd w:val="0"/>
      <w:spacing w:after="160" w:line="240" w:lineRule="exact"/>
      <w:jc w:val="right"/>
    </w:pPr>
    <w:rPr>
      <w:sz w:val="20"/>
      <w:szCs w:val="20"/>
      <w:lang w:val="en-GB" w:eastAsia="en-US"/>
    </w:rPr>
  </w:style>
  <w:style w:type="paragraph" w:styleId="ab">
    <w:name w:val="No Spacing"/>
    <w:qFormat/>
    <w:rsid w:val="00716FA2"/>
    <w:rPr>
      <w:rFonts w:ascii="Calibri" w:hAnsi="Calibri"/>
      <w:sz w:val="22"/>
      <w:szCs w:val="22"/>
    </w:rPr>
  </w:style>
  <w:style w:type="paragraph" w:customStyle="1" w:styleId="ac">
    <w:name w:val="Стандартный мой"/>
    <w:basedOn w:val="a"/>
    <w:rsid w:val="00DA074D"/>
    <w:pPr>
      <w:ind w:firstLine="567"/>
      <w:jc w:val="both"/>
    </w:pPr>
    <w:rPr>
      <w:sz w:val="28"/>
      <w:szCs w:val="20"/>
    </w:rPr>
  </w:style>
  <w:style w:type="paragraph" w:customStyle="1" w:styleId="ConsNonformat">
    <w:name w:val="ConsNonformat"/>
    <w:rsid w:val="009228B0"/>
    <w:pPr>
      <w:widowControl w:val="0"/>
      <w:overflowPunct w:val="0"/>
      <w:autoSpaceDE w:val="0"/>
      <w:autoSpaceDN w:val="0"/>
      <w:adjustRightInd w:val="0"/>
      <w:textAlignment w:val="baseline"/>
    </w:pPr>
    <w:rPr>
      <w:rFonts w:ascii="Courier New" w:hAnsi="Courier New"/>
    </w:rPr>
  </w:style>
  <w:style w:type="paragraph" w:customStyle="1" w:styleId="11">
    <w:name w:val=" Знак1 Знак Знак Знак"/>
    <w:basedOn w:val="a"/>
    <w:rsid w:val="00A96763"/>
    <w:pPr>
      <w:spacing w:after="160" w:line="240" w:lineRule="exact"/>
    </w:pPr>
    <w:rPr>
      <w:rFonts w:ascii="Verdana" w:hAnsi="Verdana" w:cs="Verdana"/>
      <w:lang w:val="en-US" w:eastAsia="en-US"/>
    </w:rPr>
  </w:style>
  <w:style w:type="character" w:customStyle="1" w:styleId="apple-converted-space">
    <w:name w:val="apple-converted-space"/>
    <w:rsid w:val="00A74EAF"/>
  </w:style>
  <w:style w:type="paragraph" w:styleId="ad">
    <w:name w:val="footnote text"/>
    <w:aliases w:val="Текст сноски Знак Знак Знак,Знак Знак,Знак"/>
    <w:basedOn w:val="a"/>
    <w:link w:val="ae"/>
    <w:unhideWhenUsed/>
    <w:rsid w:val="00A74EAF"/>
    <w:pPr>
      <w:spacing w:after="200" w:line="276" w:lineRule="auto"/>
    </w:pPr>
    <w:rPr>
      <w:rFonts w:ascii="Calibri" w:eastAsia="Calibri" w:hAnsi="Calibri"/>
      <w:sz w:val="20"/>
      <w:szCs w:val="20"/>
      <w:lang w:val="x-none" w:eastAsia="x-none"/>
    </w:rPr>
  </w:style>
  <w:style w:type="character" w:customStyle="1" w:styleId="ae">
    <w:name w:val="Текст сноски Знак"/>
    <w:aliases w:val="Текст сноски Знак Знак Знак Знак,Знак Знак Знак,Знак Знак1"/>
    <w:link w:val="ad"/>
    <w:rsid w:val="00A74EAF"/>
    <w:rPr>
      <w:rFonts w:ascii="Calibri" w:eastAsia="Calibri" w:hAnsi="Calibri"/>
    </w:rPr>
  </w:style>
  <w:style w:type="character" w:styleId="af">
    <w:name w:val="footnote reference"/>
    <w:unhideWhenUsed/>
    <w:rsid w:val="00A74EAF"/>
    <w:rPr>
      <w:vertAlign w:val="superscript"/>
    </w:rPr>
  </w:style>
  <w:style w:type="character" w:customStyle="1" w:styleId="3">
    <w:name w:val="Основной текст (3)"/>
    <w:link w:val="31"/>
    <w:rsid w:val="00A74EAF"/>
    <w:rPr>
      <w:b/>
      <w:bCs/>
      <w:sz w:val="22"/>
      <w:szCs w:val="22"/>
      <w:shd w:val="clear" w:color="auto" w:fill="FFFFFF"/>
    </w:rPr>
  </w:style>
  <w:style w:type="paragraph" w:customStyle="1" w:styleId="31">
    <w:name w:val="Основной текст (3)1"/>
    <w:basedOn w:val="a"/>
    <w:link w:val="3"/>
    <w:rsid w:val="00A74EAF"/>
    <w:pPr>
      <w:shd w:val="clear" w:color="auto" w:fill="FFFFFF"/>
      <w:spacing w:before="480" w:after="360" w:line="240" w:lineRule="atLeast"/>
    </w:pPr>
    <w:rPr>
      <w:b/>
      <w:bCs/>
      <w:sz w:val="22"/>
      <w:szCs w:val="22"/>
      <w:lang w:val="x-none" w:eastAsia="x-none"/>
    </w:rPr>
  </w:style>
  <w:style w:type="paragraph" w:customStyle="1" w:styleId="BodyText2">
    <w:name w:val="Body Text 2"/>
    <w:basedOn w:val="a"/>
    <w:rsid w:val="00A74EAF"/>
    <w:pPr>
      <w:widowControl w:val="0"/>
      <w:suppressAutoHyphens/>
      <w:ind w:firstLine="540"/>
      <w:jc w:val="both"/>
    </w:pPr>
    <w:rPr>
      <w:sz w:val="28"/>
      <w:szCs w:val="28"/>
      <w:lang w:bidi="ru-RU"/>
    </w:rPr>
  </w:style>
  <w:style w:type="character" w:customStyle="1" w:styleId="21">
    <w:name w:val="Основной текст (2)_"/>
    <w:link w:val="210"/>
    <w:locked/>
    <w:rsid w:val="00A74EAF"/>
    <w:rPr>
      <w:sz w:val="26"/>
      <w:szCs w:val="26"/>
      <w:shd w:val="clear" w:color="auto" w:fill="FFFFFF"/>
    </w:rPr>
  </w:style>
  <w:style w:type="paragraph" w:customStyle="1" w:styleId="210">
    <w:name w:val="Основной текст (2)1"/>
    <w:basedOn w:val="a"/>
    <w:link w:val="21"/>
    <w:rsid w:val="00A74EAF"/>
    <w:pPr>
      <w:widowControl w:val="0"/>
      <w:shd w:val="clear" w:color="auto" w:fill="FFFFFF"/>
      <w:spacing w:before="660" w:line="302" w:lineRule="exact"/>
    </w:pPr>
    <w:rPr>
      <w:sz w:val="26"/>
      <w:szCs w:val="26"/>
      <w:lang w:val="x-none" w:eastAsia="x-none"/>
    </w:rPr>
  </w:style>
  <w:style w:type="paragraph" w:styleId="af0">
    <w:name w:val="Title"/>
    <w:basedOn w:val="a"/>
    <w:qFormat/>
    <w:rsid w:val="002E40E0"/>
    <w:pPr>
      <w:jc w:val="center"/>
    </w:pPr>
    <w:rPr>
      <w:sz w:val="28"/>
    </w:rPr>
  </w:style>
  <w:style w:type="paragraph" w:styleId="af1">
    <w:name w:val="footer"/>
    <w:basedOn w:val="a"/>
    <w:rsid w:val="001B514F"/>
    <w:pPr>
      <w:tabs>
        <w:tab w:val="center" w:pos="4677"/>
        <w:tab w:val="right" w:pos="9355"/>
      </w:tabs>
    </w:pPr>
  </w:style>
  <w:style w:type="character" w:styleId="af2">
    <w:name w:val="page number"/>
    <w:basedOn w:val="a0"/>
    <w:rsid w:val="001B514F"/>
  </w:style>
  <w:style w:type="paragraph" w:customStyle="1" w:styleId="ListParagraph">
    <w:name w:val="List Paragraph"/>
    <w:basedOn w:val="a"/>
    <w:rsid w:val="006930B3"/>
    <w:pPr>
      <w:suppressAutoHyphens/>
      <w:ind w:left="720"/>
      <w:contextualSpacing/>
    </w:pPr>
    <w:rPr>
      <w:kern w:val="1"/>
    </w:rPr>
  </w:style>
  <w:style w:type="paragraph" w:customStyle="1" w:styleId="ConsNormal">
    <w:name w:val="ConsNormal"/>
    <w:link w:val="ConsNormal0"/>
    <w:rsid w:val="006041AA"/>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6041AA"/>
    <w:rPr>
      <w:rFonts w:ascii="Arial" w:hAnsi="Arial" w:cs="Arial"/>
      <w:lang w:val="ru-RU" w:eastAsia="ru-RU" w:bidi="ar-SA"/>
    </w:rPr>
  </w:style>
  <w:style w:type="paragraph" w:customStyle="1" w:styleId="msobodytext2bullet1gif">
    <w:name w:val="msobodytext2bullet1.gif"/>
    <w:basedOn w:val="a"/>
    <w:rsid w:val="00CB4A22"/>
    <w:pPr>
      <w:spacing w:before="100" w:beforeAutospacing="1" w:after="100" w:afterAutospacing="1"/>
    </w:pPr>
    <w:rPr>
      <w:rFonts w:eastAsia="Calibri"/>
    </w:rPr>
  </w:style>
  <w:style w:type="paragraph" w:customStyle="1" w:styleId="NoSpacing">
    <w:name w:val="No Spacing"/>
    <w:link w:val="NoSpacingChar"/>
    <w:rsid w:val="00DE54E9"/>
    <w:rPr>
      <w:rFonts w:ascii="Calibri" w:eastAsia="Calibri" w:hAnsi="Calibri"/>
      <w:sz w:val="22"/>
      <w:szCs w:val="22"/>
    </w:rPr>
  </w:style>
  <w:style w:type="character" w:customStyle="1" w:styleId="NoSpacingChar">
    <w:name w:val="No Spacing Char"/>
    <w:link w:val="NoSpacing"/>
    <w:locked/>
    <w:rsid w:val="00DE54E9"/>
    <w:rPr>
      <w:rFonts w:ascii="Calibri" w:eastAsia="Calibri" w:hAnsi="Calibri"/>
      <w:sz w:val="22"/>
      <w:szCs w:val="22"/>
      <w:lang w:bidi="ar-SA"/>
    </w:rPr>
  </w:style>
  <w:style w:type="character" w:styleId="af3">
    <w:name w:val="annotation reference"/>
    <w:rsid w:val="001678E5"/>
    <w:rPr>
      <w:sz w:val="16"/>
      <w:szCs w:val="16"/>
    </w:rPr>
  </w:style>
  <w:style w:type="paragraph" w:styleId="af4">
    <w:name w:val="annotation text"/>
    <w:basedOn w:val="a"/>
    <w:link w:val="af5"/>
    <w:rsid w:val="001678E5"/>
    <w:rPr>
      <w:sz w:val="20"/>
      <w:szCs w:val="20"/>
    </w:rPr>
  </w:style>
  <w:style w:type="character" w:customStyle="1" w:styleId="af5">
    <w:name w:val="Текст примечания Знак"/>
    <w:basedOn w:val="a0"/>
    <w:link w:val="af4"/>
    <w:rsid w:val="001678E5"/>
  </w:style>
  <w:style w:type="paragraph" w:styleId="af6">
    <w:name w:val="annotation subject"/>
    <w:basedOn w:val="af4"/>
    <w:next w:val="af4"/>
    <w:link w:val="af7"/>
    <w:rsid w:val="001678E5"/>
    <w:rPr>
      <w:b/>
      <w:bCs/>
      <w:lang w:val="x-none" w:eastAsia="x-none"/>
    </w:rPr>
  </w:style>
  <w:style w:type="character" w:customStyle="1" w:styleId="af7">
    <w:name w:val="Тема примечания Знак"/>
    <w:link w:val="af6"/>
    <w:rsid w:val="00167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316">
      <w:bodyDiv w:val="1"/>
      <w:marLeft w:val="0"/>
      <w:marRight w:val="0"/>
      <w:marTop w:val="0"/>
      <w:marBottom w:val="0"/>
      <w:divBdr>
        <w:top w:val="none" w:sz="0" w:space="0" w:color="auto"/>
        <w:left w:val="none" w:sz="0" w:space="0" w:color="auto"/>
        <w:bottom w:val="none" w:sz="0" w:space="0" w:color="auto"/>
        <w:right w:val="none" w:sz="0" w:space="0" w:color="auto"/>
      </w:divBdr>
    </w:div>
    <w:div w:id="228076578">
      <w:bodyDiv w:val="1"/>
      <w:marLeft w:val="0"/>
      <w:marRight w:val="0"/>
      <w:marTop w:val="0"/>
      <w:marBottom w:val="0"/>
      <w:divBdr>
        <w:top w:val="none" w:sz="0" w:space="0" w:color="auto"/>
        <w:left w:val="none" w:sz="0" w:space="0" w:color="auto"/>
        <w:bottom w:val="none" w:sz="0" w:space="0" w:color="auto"/>
        <w:right w:val="none" w:sz="0" w:space="0" w:color="auto"/>
      </w:divBdr>
    </w:div>
    <w:div w:id="298076511">
      <w:bodyDiv w:val="1"/>
      <w:marLeft w:val="0"/>
      <w:marRight w:val="0"/>
      <w:marTop w:val="0"/>
      <w:marBottom w:val="0"/>
      <w:divBdr>
        <w:top w:val="none" w:sz="0" w:space="0" w:color="auto"/>
        <w:left w:val="none" w:sz="0" w:space="0" w:color="auto"/>
        <w:bottom w:val="none" w:sz="0" w:space="0" w:color="auto"/>
        <w:right w:val="none" w:sz="0" w:space="0" w:color="auto"/>
      </w:divBdr>
      <w:divsChild>
        <w:div w:id="614023680">
          <w:marLeft w:val="0"/>
          <w:marRight w:val="0"/>
          <w:marTop w:val="0"/>
          <w:marBottom w:val="0"/>
          <w:divBdr>
            <w:top w:val="none" w:sz="0" w:space="0" w:color="auto"/>
            <w:left w:val="none" w:sz="0" w:space="0" w:color="auto"/>
            <w:bottom w:val="none" w:sz="0" w:space="0" w:color="auto"/>
            <w:right w:val="none" w:sz="0" w:space="0" w:color="auto"/>
          </w:divBdr>
        </w:div>
      </w:divsChild>
    </w:div>
    <w:div w:id="317996119">
      <w:bodyDiv w:val="1"/>
      <w:marLeft w:val="0"/>
      <w:marRight w:val="0"/>
      <w:marTop w:val="0"/>
      <w:marBottom w:val="0"/>
      <w:divBdr>
        <w:top w:val="none" w:sz="0" w:space="0" w:color="auto"/>
        <w:left w:val="none" w:sz="0" w:space="0" w:color="auto"/>
        <w:bottom w:val="none" w:sz="0" w:space="0" w:color="auto"/>
        <w:right w:val="none" w:sz="0" w:space="0" w:color="auto"/>
      </w:divBdr>
    </w:div>
    <w:div w:id="423310234">
      <w:bodyDiv w:val="1"/>
      <w:marLeft w:val="0"/>
      <w:marRight w:val="0"/>
      <w:marTop w:val="0"/>
      <w:marBottom w:val="0"/>
      <w:divBdr>
        <w:top w:val="none" w:sz="0" w:space="0" w:color="auto"/>
        <w:left w:val="none" w:sz="0" w:space="0" w:color="auto"/>
        <w:bottom w:val="none" w:sz="0" w:space="0" w:color="auto"/>
        <w:right w:val="none" w:sz="0" w:space="0" w:color="auto"/>
      </w:divBdr>
      <w:divsChild>
        <w:div w:id="1271402277">
          <w:marLeft w:val="0"/>
          <w:marRight w:val="0"/>
          <w:marTop w:val="0"/>
          <w:marBottom w:val="0"/>
          <w:divBdr>
            <w:top w:val="none" w:sz="0" w:space="0" w:color="auto"/>
            <w:left w:val="none" w:sz="0" w:space="0" w:color="auto"/>
            <w:bottom w:val="none" w:sz="0" w:space="0" w:color="auto"/>
            <w:right w:val="none" w:sz="0" w:space="0" w:color="auto"/>
          </w:divBdr>
        </w:div>
      </w:divsChild>
    </w:div>
    <w:div w:id="1139684056">
      <w:bodyDiv w:val="1"/>
      <w:marLeft w:val="0"/>
      <w:marRight w:val="0"/>
      <w:marTop w:val="0"/>
      <w:marBottom w:val="0"/>
      <w:divBdr>
        <w:top w:val="none" w:sz="0" w:space="0" w:color="auto"/>
        <w:left w:val="none" w:sz="0" w:space="0" w:color="auto"/>
        <w:bottom w:val="none" w:sz="0" w:space="0" w:color="auto"/>
        <w:right w:val="none" w:sz="0" w:space="0" w:color="auto"/>
      </w:divBdr>
    </w:div>
    <w:div w:id="1872104558">
      <w:bodyDiv w:val="1"/>
      <w:marLeft w:val="0"/>
      <w:marRight w:val="0"/>
      <w:marTop w:val="0"/>
      <w:marBottom w:val="0"/>
      <w:divBdr>
        <w:top w:val="none" w:sz="0" w:space="0" w:color="auto"/>
        <w:left w:val="none" w:sz="0" w:space="0" w:color="auto"/>
        <w:bottom w:val="none" w:sz="0" w:space="0" w:color="auto"/>
        <w:right w:val="none" w:sz="0" w:space="0" w:color="auto"/>
      </w:divBdr>
      <w:divsChild>
        <w:div w:id="1969974362">
          <w:marLeft w:val="0"/>
          <w:marRight w:val="0"/>
          <w:marTop w:val="0"/>
          <w:marBottom w:val="0"/>
          <w:divBdr>
            <w:top w:val="none" w:sz="0" w:space="0" w:color="auto"/>
            <w:left w:val="none" w:sz="0" w:space="0" w:color="auto"/>
            <w:bottom w:val="none" w:sz="0" w:space="0" w:color="auto"/>
            <w:right w:val="none" w:sz="0" w:space="0" w:color="auto"/>
          </w:divBdr>
        </w:div>
      </w:divsChild>
    </w:div>
    <w:div w:id="18836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udmbilingva.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55;&#1056;&#1054;&#1045;&#1050;&#1058;&#1067;%2007%202016-2017\&#1042;&#1088;&#1077;&#1084;&#1077;&#1085;&#1085;&#1072;&#1103;%20&#1087;&#1072;&#1087;&#1082;&#1072;%20&#1053;&#1040;&#1062;&#1048;&#1054;&#1053;&#1040;&#1051;&#1068;&#1053;&#1054;&#1057;&#1058;&#1048;\10100099\&#1054;&#1041;&#1056;&#1040;&#1041;&#1054;&#1058;&#1050;&#1040;%20&#1053;&#1072;&#1094;&#1080;&#1086;&#1085;&#1072;&#1083;&#1100;&#1085;&#1086;&#1089;&#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barChart>
        <c:barDir val="col"/>
        <c:grouping val="clustered"/>
        <c:varyColors val="1"/>
        <c:ser>
          <c:idx val="0"/>
          <c:order val="0"/>
          <c:spPr>
            <a:solidFill>
              <a:srgbClr val="00B050"/>
            </a:solidFill>
            <a:scene3d>
              <a:camera prst="orthographicFront"/>
              <a:lightRig rig="threePt" dir="t"/>
            </a:scene3d>
            <a:sp3d>
              <a:bevelT/>
              <a:bevelB/>
            </a:sp3d>
          </c:spPr>
          <c:invertIfNegative val="1"/>
          <c:dLbls>
            <c:showLegendKey val="1"/>
            <c:showVal val="1"/>
            <c:showCatName val="1"/>
            <c:showSerName val="1"/>
            <c:showPercent val="1"/>
            <c:showBubbleSize val="1"/>
            <c:showLeaderLines val="0"/>
          </c:dLbls>
          <c:cat>
            <c:strRef>
              <c:f>Рисунки!$A$239:$A$243</c:f>
              <c:strCache>
                <c:ptCount val="5"/>
                <c:pt idx="0">
                  <c:v>Спокойная</c:v>
                </c:pt>
                <c:pt idx="1">
                  <c:v>Тревожная</c:v>
                </c:pt>
                <c:pt idx="2">
                  <c:v>Напряженная</c:v>
                </c:pt>
                <c:pt idx="3">
                  <c:v>На грани взрыва</c:v>
                </c:pt>
                <c:pt idx="4">
                  <c:v>Затрудняюсь ответить</c:v>
                </c:pt>
              </c:strCache>
            </c:strRef>
          </c:cat>
          <c:val>
            <c:numRef>
              <c:f>Рисунки!$B$239:$B$243</c:f>
              <c:numCache>
                <c:formatCode>0.0%</c:formatCode>
                <c:ptCount val="5"/>
                <c:pt idx="0">
                  <c:v>0.88200000000000001</c:v>
                </c:pt>
                <c:pt idx="1">
                  <c:v>5.2000000000000005E-2</c:v>
                </c:pt>
                <c:pt idx="2">
                  <c:v>4.8000000000000001E-2</c:v>
                </c:pt>
                <c:pt idx="3">
                  <c:v>1E-3</c:v>
                </c:pt>
                <c:pt idx="4">
                  <c:v>1.7000000000000001E-2</c:v>
                </c:pt>
              </c:numCache>
            </c:numRef>
          </c:val>
          <c:extLst>
            <c:ext xmlns:c14="http://schemas.microsoft.com/office/drawing/2007/8/2/chart" uri="{6F2FDCE9-48DA-4B69-8628-5D25D57E5C99}">
              <c14:invertSolidFillFmt>
                <c14:spPr xmlns:c14="http://schemas.microsoft.com/office/drawing/2007/8/2/chart">
                  <a:solidFill>
                    <a:srgbClr val="FFFFFF"/>
                  </a:solidFill>
                  <a:scene3d>
                    <a:camera prst="orthographicFront"/>
                    <a:lightRig rig="threePt" dir="t"/>
                  </a:scene3d>
                  <a:sp3d>
                    <a:bevelT/>
                    <a:bevelB/>
                  </a:sp3d>
                </c14:spPr>
              </c14:invertSolidFillFmt>
            </c:ext>
          </c:extLst>
        </c:ser>
        <c:dLbls>
          <c:showLegendKey val="0"/>
          <c:showVal val="0"/>
          <c:showCatName val="0"/>
          <c:showSerName val="0"/>
          <c:showPercent val="0"/>
          <c:showBubbleSize val="0"/>
        </c:dLbls>
        <c:gapWidth val="150"/>
        <c:axId val="156143616"/>
        <c:axId val="156145920"/>
      </c:barChart>
      <c:catAx>
        <c:axId val="156143616"/>
        <c:scaling>
          <c:orientation val="minMax"/>
        </c:scaling>
        <c:delete val="1"/>
        <c:axPos val="b"/>
        <c:majorTickMark val="cross"/>
        <c:minorTickMark val="cross"/>
        <c:tickLblPos val="nextTo"/>
        <c:crossAx val="156145920"/>
        <c:crosses val="autoZero"/>
        <c:auto val="1"/>
        <c:lblAlgn val="ctr"/>
        <c:lblOffset val="100"/>
        <c:noMultiLvlLbl val="1"/>
      </c:catAx>
      <c:valAx>
        <c:axId val="156145920"/>
        <c:scaling>
          <c:orientation val="minMax"/>
        </c:scaling>
        <c:delete val="1"/>
        <c:axPos val="l"/>
        <c:majorGridlines/>
        <c:numFmt formatCode="0.0%" sourceLinked="1"/>
        <c:majorTickMark val="cross"/>
        <c:minorTickMark val="cross"/>
        <c:tickLblPos val="nextTo"/>
        <c:crossAx val="156143616"/>
        <c:crosses val="autoZero"/>
        <c:crossBetween val="between"/>
        <c:majorUnit val="0.2"/>
      </c:valAx>
    </c:plotArea>
    <c:plotVisOnly val="1"/>
    <c:dispBlanksAs val="zero"/>
    <c:showDLblsOverMax val="1"/>
  </c:chart>
  <c:spPr>
    <a:ln>
      <a:noFill/>
    </a:ln>
  </c:spPr>
  <c:txPr>
    <a:bodyPr/>
    <a:lstStyle/>
    <a:p>
      <a:pPr>
        <a:defRPr>
          <a:latin typeface="Times New Roman" pitchFamily="18" charset="0"/>
          <a:cs typeface="Times New Roman" pitchFamily="18" charset="0"/>
        </a:defRPr>
      </a:pPr>
      <a:endParaRPr lang="ru-RU"/>
    </a:p>
  </c:tx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5540</Words>
  <Characters>31583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МИНИСТЕРСТВО</vt:lpstr>
    </vt:vector>
  </TitlesOfParts>
  <Company>*</Company>
  <LinksUpToDate>false</LinksUpToDate>
  <CharactersWithSpaces>37049</CharactersWithSpaces>
  <SharedDoc>false</SharedDoc>
  <HLinks>
    <vt:vector size="6" baseType="variant">
      <vt:variant>
        <vt:i4>6160400</vt:i4>
      </vt:variant>
      <vt:variant>
        <vt:i4>0</vt:i4>
      </vt:variant>
      <vt:variant>
        <vt:i4>0</vt:i4>
      </vt:variant>
      <vt:variant>
        <vt:i4>5</vt:i4>
      </vt:variant>
      <vt:variant>
        <vt:lpwstr>http://ru.udmbilingva.ru/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creator>*</dc:creator>
  <cp:lastModifiedBy>Orlov</cp:lastModifiedBy>
  <cp:revision>2</cp:revision>
  <cp:lastPrinted>2016-02-25T04:05:00Z</cp:lastPrinted>
  <dcterms:created xsi:type="dcterms:W3CDTF">2020-03-03T11:16:00Z</dcterms:created>
  <dcterms:modified xsi:type="dcterms:W3CDTF">2020-03-03T11:16:00Z</dcterms:modified>
</cp:coreProperties>
</file>