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5"/>
      </w:tblGrid>
      <w:tr w:rsidR="00AE0FF4" w:rsidRPr="00AE0FF4" w:rsidTr="00AE0FF4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0FF4" w:rsidRPr="00AE0FF4" w:rsidRDefault="00AE0FF4" w:rsidP="00AE0F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AE0FF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бюджета Министерства национальной политики Удмуртской Республики в 2012 году </w:t>
            </w:r>
          </w:p>
          <w:tbl>
            <w:tblPr>
              <w:tblW w:w="139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1119"/>
              <w:gridCol w:w="1967"/>
            </w:tblGrid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Сумма, тыс. руб.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Субсидии на обеспечение деятельности бюджетных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22 928,50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Иные расходы (налог на землю, имущество)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14 037,00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Обеспечение деятельности министерства.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9 478,80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Расходы на реализацию государственной политики в сфере межнациональных отношений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5 140,65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Расходы на реализацию РЦП по реализации Закона УР «О государственных языках Удмуртской Республики</w:t>
                  </w: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br/>
                    <w:t>и иных языках народов Удмуртской Республики» на 2010- 2014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5 000,00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Разовые расходы (выплаты)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3 442,84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Расходы на реализацию РЦП "Развитие информационного общества в УР" на 2010-2015 годы"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525,00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Расходы на реализацию РЦП «Развитие внутреннего и въездного туризма в УР на 2012-2018 годы»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75,00</w:t>
                  </w:r>
                </w:p>
              </w:tc>
            </w:tr>
            <w:tr w:rsidR="00AE0FF4" w:rsidRPr="00AE0FF4" w:rsidTr="00AE0F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Расходы на реализацию РЦП «Патриотическое воспитание граждан Российской </w:t>
                  </w:r>
                  <w:proofErr w:type="gramStart"/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Федерации,</w:t>
                  </w: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br/>
                    <w:t>проживающих</w:t>
                  </w:r>
                  <w:proofErr w:type="gramEnd"/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на территории Удмуртской Республики, на 2010-2014 годы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0FF4" w:rsidRPr="00AE0FF4" w:rsidRDefault="00AE0FF4" w:rsidP="00AE0FF4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AE0FF4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64,90</w:t>
                  </w:r>
                </w:p>
              </w:tc>
            </w:tr>
          </w:tbl>
          <w:p w:rsidR="00AE0FF4" w:rsidRPr="00AE0FF4" w:rsidRDefault="00AE0FF4" w:rsidP="00AE0FF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</w:tbl>
    <w:p w:rsidR="003F7845" w:rsidRPr="00AE0FF4" w:rsidRDefault="003F7845" w:rsidP="00AE0FF4">
      <w:bookmarkStart w:id="0" w:name="_GoBack"/>
      <w:bookmarkEnd w:id="0"/>
    </w:p>
    <w:sectPr w:rsidR="003F7845" w:rsidRPr="00AE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C"/>
    <w:rsid w:val="003F7845"/>
    <w:rsid w:val="009A6CAC"/>
    <w:rsid w:val="00A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C97E-EA09-4AD4-83E3-3C1BB11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6CAC"/>
    <w:rPr>
      <w:b/>
      <w:bCs/>
    </w:rPr>
  </w:style>
  <w:style w:type="paragraph" w:styleId="a4">
    <w:name w:val="Normal (Web)"/>
    <w:basedOn w:val="a"/>
    <w:uiPriority w:val="99"/>
    <w:semiHidden/>
    <w:unhideWhenUsed/>
    <w:rsid w:val="009A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C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C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2020-07-23T18:13:00Z</dcterms:created>
  <dcterms:modified xsi:type="dcterms:W3CDTF">2020-07-23T18:13:00Z</dcterms:modified>
</cp:coreProperties>
</file>