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Удмуртской Республики</w:t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  <w:r>
        <w:rPr>
          <w:b/>
          <w:bCs/>
          <w:sz w:val="28"/>
          <w:szCs w:val="28"/>
        </w:rPr>
      </w:r>
    </w:p>
    <w:p>
      <w:pPr>
        <w:pStyle w:val="para1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ara2"/>
        <w:ind w:firstLine="709"/>
        <w:spacing/>
        <w:jc w:val="both"/>
        <w:rPr>
          <w:rFonts w:ascii="Times New Roman" w:hAnsi="Times New Roman" w:eastAsia="Times New Roman"/>
          <w:szCs w:val="28"/>
        </w:rPr>
      </w:pPr>
      <w:r>
        <w:rPr>
          <w:rFonts w:ascii="Times New Roman" w:hAnsi="Times New Roman" w:eastAsia="Times New Roman"/>
          <w:szCs w:val="28"/>
        </w:rPr>
        <w:t>Предлагаемый проект постановления вносится в соответствии с подпунктом 3 пункта 2 распоряжения Правительства Удмуртской Республики от 06.04.2022 г. № 333-р «О мерах по оптимизации и повышению эффективности расходов бюджета Удмуртской Республики» в части  недопущения увеличения численности работников некоммерческих организаций и повышения оплаты их труда за счёт предоставления субсидии согласно Порядку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политики, утвержденному постановлением Правительства Удмуртской Республики от 27 апреля 2018 года № 157.</w:t>
      </w:r>
    </w:p>
    <w:p>
      <w:pPr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40"/>
        <w:spacing/>
        <w:jc w:val="both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>
        <w:trPr>
          <w:tblHeader w:val="0"/>
          <w:cantSplit w:val="0"/>
          <w:trHeight w:val="0" w:hRule="auto"/>
        </w:trPr>
        <w:tc>
          <w:tcPr>
            <w:tcW w:w="4785" w:type="dxa"/>
            <w:tmTcPr id="1651153627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национальной политики  Удмуртской Республики</w:t>
            </w:r>
          </w:p>
        </w:tc>
        <w:tc>
          <w:tcPr>
            <w:tcW w:w="4786" w:type="dxa"/>
            <w:tmTcPr id="1651153627" protected="0"/>
          </w:tcPr>
          <w:p>
            <w:pPr>
              <w: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Петров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"/>
      <w:tmLastPosIdx w:val="617"/>
    </w:tmLastPosCaret>
    <w:tmLastPosAnchor>
      <w:tmLastPosPgfIdx w:val="0"/>
      <w:tmLastPosIdx w:val="0"/>
    </w:tmLastPosAnchor>
    <w:tmLastPosTblRect w:left="0" w:top="0" w:right="0" w:bottom="0"/>
  </w:tmLastPos>
  <w:tmAppRevision w:date="1651153627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 w:customStyle="1">
    <w:name w:val="ConsPlusNormal"/>
    <w:qFormat/>
    <w:pPr>
      <w:widowControl w:val="0"/>
    </w:pPr>
    <w:rPr>
      <w:rFonts w:ascii="Arial" w:hAnsi="Arial" w:eastAsia="Calibri" w:cs="Arial"/>
      <w:lang w:val="ru-ru" w:eastAsia="ru-ru" w:bidi="ar-sa"/>
    </w:rPr>
  </w:style>
  <w:style w:type="paragraph" w:styleId="para2">
    <w:name w:val="No Spacing"/>
    <w:qFormat/>
    <w:rPr>
      <w:rFonts w:ascii="Calibri" w:hAnsi="Calibri" w:eastAsia="Calibri"/>
      <w:sz w:val="28"/>
      <w:szCs w:val="22"/>
      <w:lang w:val="ru-ru" w:eastAsia="en-us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0"/>
        <w:szCs w:val="2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 w:customStyle="1">
    <w:name w:val="ConsPlusNormal"/>
    <w:qFormat/>
    <w:pPr>
      <w:widowControl w:val="0"/>
    </w:pPr>
    <w:rPr>
      <w:rFonts w:ascii="Arial" w:hAnsi="Arial" w:eastAsia="Calibri" w:cs="Arial"/>
      <w:lang w:val="ru-ru" w:eastAsia="ru-ru" w:bidi="ar-sa"/>
    </w:rPr>
  </w:style>
  <w:style w:type="paragraph" w:styleId="para2">
    <w:name w:val="No Spacing"/>
    <w:qFormat/>
    <w:rPr>
      <w:rFonts w:ascii="Calibri" w:hAnsi="Calibri" w:eastAsia="Calibri"/>
      <w:sz w:val="28"/>
      <w:szCs w:val="22"/>
      <w:lang w:val="ru-ru" w:eastAsia="en-us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/>
  <cp:revision>28</cp:revision>
  <cp:lastPrinted>2022-04-28T13:26:03Z</cp:lastPrinted>
  <dcterms:created xsi:type="dcterms:W3CDTF">2017-07-09T09:57:00Z</dcterms:created>
  <dcterms:modified xsi:type="dcterms:W3CDTF">2022-04-28T13:47:07Z</dcterms:modified>
</cp:coreProperties>
</file>