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rPr>
      </w:pPr>
      <w:r>
        <w:rPr>
          <w:rFonts w:eastAsia="Times New Roman"/>
        </w:rPr>
        <w:t xml:space="preserve">Документ предоставлен </w:t>
      </w:r>
      <w:hyperlink r:id="rId7" w:history="1">
        <w:r>
          <w:rPr>
            <w:rFonts w:eastAsia="Times New Roman"/>
            <w:color w:val="0000ff"/>
          </w:rPr>
          <w:t>КонсультантПлюс</w:t>
        </w:r>
      </w:hyperlink>
      <w:r>
        <w:rPr>
          <w:rFonts w:eastAsia="Times New Roman"/>
        </w:rPr>
        <w:br w:type="textWrapping"/>
      </w:r>
    </w:p>
    <w:p>
      <w:pPr>
        <w:ind w:firstLine="540"/>
        <w:spacing/>
        <w:jc w:val="both"/>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both"/>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Зарегистрировано в Управлении Минюста России по УР 29 мая 2023 г. N RU18000202300509</w:t>
      </w:r>
    </w:p>
    <w:p>
      <w:pPr>
        <w:spacing w:before="100" w:after="100"/>
        <w:jc w:val="both"/>
        <w:widowControl/>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ff"/>
        </w:rPr>
      </w:pPr>
      <w:hyperlink r:id="rId7" w:history="1">
        <w:r>
          <w:rPr>
            <w:rFonts w:eastAsia="Times New Roman"/>
            <w:color w:val="0000ff"/>
          </w:rPr>
        </w:r>
      </w:hyperlink>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ПРАВИТЕЛЬСТВО УДМУРТСКОЙ РЕСПУБЛИКИ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ПОСТАНОВЛЕНИЕ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от 23 мая 2023 г. N 340</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ОБ УТВЕРЖДЕНИИ ПОРЯДКА ПРЕДОСТАВЛЕНИЯ ГРАНТОВ В ФОРМЕ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СУБСИДИЙ НА РЕАЛИЗАЦИЮ МОЛОДЕЖНЫХ ПРОЕКТОВ В СФЕРЕ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ГОСУДАРСТВЕННОЙ 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1"/>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8"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20.11.2023 N 750)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соответствии с </w:t>
      </w:r>
      <w:hyperlink r:id="rId9" w:history="1">
        <w:r>
          <w:rPr>
            <w:rFonts w:eastAsia="Times New Roman"/>
            <w:color w:val="0000ff"/>
            <w:sz w:val="16"/>
            <w:szCs w:val="16"/>
          </w:rPr>
          <w:t>пунктом 7 статьи 78</w:t>
        </w:r>
      </w:hyperlink>
      <w:r>
        <w:rPr>
          <w:rFonts w:eastAsia="Times New Roman"/>
          <w:sz w:val="16"/>
          <w:szCs w:val="16"/>
        </w:rPr>
        <w:t xml:space="preserve"> Бюджетного кодекса Российской Федерации в целях вовлечения молодых граждан в сохранение и поддержку этнокультурного и языкового многообразия Удмуртской Республики Правительство Удмуртской Республики постановляет: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Утвердить прилагаемый </w:t>
      </w:r>
      <w:hyperlink w:anchor="Par33" w:history="1">
        <w:r>
          <w:rPr>
            <w:rFonts w:eastAsia="Times New Roman"/>
            <w:color w:val="0000ff"/>
            <w:sz w:val="16"/>
            <w:szCs w:val="16"/>
          </w:rPr>
          <w:t>Порядок</w:t>
        </w:r>
      </w:hyperlink>
      <w:r>
        <w:rPr>
          <w:rFonts w:eastAsia="Times New Roman"/>
          <w:sz w:val="16"/>
          <w:szCs w:val="16"/>
        </w:rPr>
        <w:t xml:space="preserve"> предоставления грантов в форме субсидий на реализацию молодежных проектов в сфере государственной национальной политики.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Настоящее постановление вступает в силу по истечении десяти дней после его официального опубликования.</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Председатель Правительства</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Удмуртской Республики</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Я.В.СЕМЕНОВ</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0"/>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Утвержден</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постановлением</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Правительства</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Удмуртской Республики</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23 мая 2023 г. N 340</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bookmarkStart w:id="0" w:name="Par33"/>
      <w:r>
        <w:rPr>
          <w:rFonts w:eastAsia="Times New Roman"/>
          <w:b/>
          <w:bCs/>
          <w:sz w:val="16"/>
          <w:szCs w:val="16"/>
        </w:rPr>
      </w:r>
      <w:bookmarkEnd w:id="0"/>
      <w:r>
        <w:rPr>
          <w:rFonts w:eastAsia="Times New Roman"/>
          <w:b/>
          <w:bCs/>
          <w:sz w:val="16"/>
          <w:szCs w:val="16"/>
        </w:rPr>
        <w:t>ПОРЯДОК</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ПРЕДОСТАВЛЕНИЯ ГРАНТОВ В ФОРМЕ СУБСИДИЙ НА РЕАЛИЗАЦИЮ</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МОЛОДЕЖНЫХ ПРОЕКТОВ В СФЕРЕ ГОСУДАРСТВЕННОЙ</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2"/>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8"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20.11.2023 N 750)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 Общие положения</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 w:name="Par42"/>
      <w:r>
        <w:rPr>
          <w:rFonts w:eastAsia="Times New Roman"/>
          <w:sz w:val="16"/>
          <w:szCs w:val="16"/>
        </w:rPr>
      </w:r>
      <w:bookmarkEnd w:id="1"/>
      <w:r>
        <w:rPr>
          <w:rFonts w:eastAsia="Times New Roman"/>
          <w:sz w:val="16"/>
          <w:szCs w:val="16"/>
        </w:rPr>
        <w:t>1. Настоящий Порядок устанавливает порядок и условия предоставления грантов в форме субсидий из бюджета Удмуртской Республики физическим лицам в целях финансового обеспечения затрат на реализацию проектов, направленных на сохранение и развитие государственных языков и иных языков народов Удмуртской Республики (далее соответственно - гранты, проекты).</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Гранты предоставляются в рамках реализации государственной </w:t>
      </w:r>
      <w:hyperlink r:id="rId10" w:history="1">
        <w:r>
          <w:rPr>
            <w:rFonts w:eastAsia="Times New Roman"/>
            <w:color w:val="0000ff"/>
            <w:sz w:val="16"/>
            <w:szCs w:val="16"/>
          </w:rPr>
          <w:t>программы</w:t>
        </w:r>
      </w:hyperlink>
      <w:r>
        <w:rPr>
          <w:rFonts w:eastAsia="Times New Roman"/>
          <w:sz w:val="16"/>
          <w:szCs w:val="16"/>
        </w:rPr>
        <w:t xml:space="preserve"> Удмуртской Республики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Удмуртской Республики от 27 июня 2022 года N 330.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Финансирование расходов, связанных с предоставлением грантов, осуществляется в пределах бюджетных ассигнований, предусмотренных законом Удмуртской Республики о бюджете Удмуртской Республики на соответствующий финансовый год и на плановый период, и лимитов бюджетных обязательств, доведенных в установленном порядке Министерству национальной политики Удмуртской Республики (далее - Министерство) на цели, указанные в </w:t>
      </w:r>
      <w:hyperlink w:anchor="Par42" w:history="1">
        <w:r>
          <w:rPr>
            <w:rFonts w:eastAsia="Times New Roman"/>
            <w:color w:val="0000ff"/>
            <w:sz w:val="16"/>
            <w:szCs w:val="16"/>
          </w:rPr>
          <w:t>пункте 1</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Главным распорядителем средств бюджета Удмуртской Республики,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 является Министерство.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 w:name="Par46"/>
      <w:r>
        <w:rPr>
          <w:rFonts w:eastAsia="Times New Roman"/>
          <w:sz w:val="16"/>
          <w:szCs w:val="16"/>
        </w:rPr>
      </w:r>
      <w:bookmarkEnd w:id="2"/>
      <w:r>
        <w:rPr>
          <w:rFonts w:eastAsia="Times New Roman"/>
          <w:sz w:val="16"/>
          <w:szCs w:val="16"/>
        </w:rPr>
        <w:t>4. К категории получателей грантов относятся граждане Российской Федерации в возрасте от 18 до 35 лет включительно, проживающие и реализующие проекты на территории Удмуртской Республики (далее - заявители).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Предоставление грантов осуществляется по результатам отбора, проводимого способом конкурса, исходя из наилучших условий достижения результатов, в целях достижения которых предоставляются грант (далее - отбор).</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II. Порядок проведения отбора получателей гранта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для предоставления гранта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7. При наличии лимитов бюджетных обязательств, доведенных в соответствующем финансовом году на предоставление грантов, Министерство не позднее 3 рабочих дней до даты начала приема документов размещает на едином портале или на ином сайте, на котором обеспечивается проведение отбора (с размещением указателя страницы сайта на едином портале), или на своем официальном сайте в информационно-телекоммуникационной сети "Интернет" (далее - официальный сайт) объявление о проведении отбора, с указанием:</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11"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сроков проведения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даты окончания приема заявок от физических лиц на участие в отборе (далее - заявки), которая не может быть ранее 30-го календарного дня, следующего за днем размещения объявления о проведении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наименования, места нахождения, почтового адреса, адреса электронной почты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4) целей предоставления грантов в соответствии с </w:t>
      </w:r>
      <w:hyperlink w:anchor="Par42" w:history="1">
        <w:r>
          <w:rPr>
            <w:rFonts w:eastAsia="Times New Roman"/>
            <w:color w:val="0000ff"/>
            <w:sz w:val="16"/>
            <w:szCs w:val="16"/>
          </w:rPr>
          <w:t>пунктом 1</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5) результатов предоставления грантов в соответствии с </w:t>
      </w:r>
      <w:hyperlink w:anchor="Par214" w:history="1">
        <w:r>
          <w:rPr>
            <w:rFonts w:eastAsia="Times New Roman"/>
            <w:color w:val="0000ff"/>
            <w:sz w:val="16"/>
            <w:szCs w:val="16"/>
          </w:rPr>
          <w:t>пунктом 27</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6) доменного имени и (или) указателей страниц иного сайта в информационно-телекоммуникационной сети "Интернет", на котором обеспечивается проведения отбора (в случае проведения отбора в электронном виде);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7) категории заявителей, требований к заявителям в соответствии с </w:t>
      </w:r>
      <w:hyperlink w:anchor="Par46" w:history="1">
        <w:r>
          <w:rPr>
            <w:rFonts w:eastAsia="Times New Roman"/>
            <w:color w:val="0000ff"/>
            <w:sz w:val="16"/>
            <w:szCs w:val="16"/>
          </w:rPr>
          <w:t>пунктами 4</w:t>
        </w:r>
      </w:hyperlink>
      <w:r>
        <w:rPr>
          <w:rFonts w:eastAsia="Times New Roman"/>
          <w:sz w:val="16"/>
          <w:szCs w:val="16"/>
        </w:rPr>
        <w:t xml:space="preserve">, </w:t>
      </w:r>
      <w:hyperlink w:anchor="Par71" w:history="1">
        <w:r>
          <w:rPr>
            <w:rFonts w:eastAsia="Times New Roman"/>
            <w:color w:val="0000ff"/>
            <w:sz w:val="16"/>
            <w:szCs w:val="16"/>
          </w:rPr>
          <w:t>8</w:t>
        </w:r>
      </w:hyperlink>
      <w:r>
        <w:rPr>
          <w:rFonts w:eastAsia="Times New Roman"/>
          <w:sz w:val="16"/>
          <w:szCs w:val="16"/>
        </w:rPr>
        <w:t xml:space="preserve"> настоящего Порядка и перечня документов, представляемых ими для подтверждения их соответствия указанным требованиям;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8) порядка подачи заявок и требований, предъявляемых к форме и содержанию заявок, подаваемых заявителями в соответствии с </w:t>
      </w:r>
      <w:hyperlink w:anchor="Par75" w:history="1">
        <w:r>
          <w:rPr>
            <w:rFonts w:eastAsia="Times New Roman"/>
            <w:color w:val="0000ff"/>
            <w:sz w:val="16"/>
            <w:szCs w:val="16"/>
          </w:rPr>
          <w:t>пунктом 9</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9) порядка отзыва заявок, порядка возврата заявок, определяющего в том числе основания для возврата заявок, порядка внесения изменений в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10) правил рассмотрения и оценки заявок в соответствии с </w:t>
      </w:r>
      <w:hyperlink w:anchor="Par100" w:history="1">
        <w:r>
          <w:rPr>
            <w:rFonts w:eastAsia="Times New Roman"/>
            <w:color w:val="0000ff"/>
            <w:sz w:val="16"/>
            <w:szCs w:val="16"/>
          </w:rPr>
          <w:t>пунктом 12</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12) срока, в течение которого заявители - победители отбора должны подписать соглашение о предоставлении гранта (далее - соглашение);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13) условий признания заявителей - победителей отбора уклонившимися от заключения соглашения;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14) даты размещения результатов отбора, в случае его проведения в электронном виде, на едином портале или на ином сайте, на котором обеспечивается проведение отбора (с размещением указателя страницы сайта на едином портале), в ином случае - на официальном сайте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15) предельного размера гранта, который может предоставляться заявителю - победителю отбора на реализацию одного проекта;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16) утратил силу. - </w:t>
      </w:r>
      <w:hyperlink r:id="rId12" w:history="1">
        <w:r>
          <w:rPr>
            <w:rFonts w:eastAsia="Times New Roman"/>
            <w:color w:val="0000ff"/>
            <w:sz w:val="16"/>
            <w:szCs w:val="16"/>
          </w:rPr>
          <w:t>Постановление</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3" w:name="Par71"/>
      <w:r>
        <w:rPr>
          <w:rFonts w:eastAsia="Times New Roman"/>
          <w:sz w:val="16"/>
          <w:szCs w:val="16"/>
        </w:rPr>
      </w:r>
      <w:bookmarkEnd w:id="3"/>
      <w:r>
        <w:rPr>
          <w:rFonts w:eastAsia="Times New Roman"/>
          <w:sz w:val="16"/>
          <w:szCs w:val="16"/>
        </w:rPr>
        <w:t>8. Заявитель по состоянию на дату не ранее чем за 30 календарных дней до дня подачи заявки должен соответствовать следующим требованиям: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заявитель не должен являться получателем средств из бюджета Удмуртской Республики в соответствии с иными нормативными правовыми актами Удмуртской Республики на цели, указанные в </w:t>
      </w:r>
      <w:hyperlink w:anchor="Par42" w:history="1">
        <w:r>
          <w:rPr>
            <w:rFonts w:eastAsia="Times New Roman"/>
            <w:color w:val="0000ff"/>
            <w:sz w:val="16"/>
            <w:szCs w:val="16"/>
          </w:rPr>
          <w:t>пункте 1</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заявитель не должен находиться в перечне юридических и физических лиц, в отношении которых имеются сведения об их причастности к экстремистской деятельности или терроризму, либо в перечне юридических и физических лиц, в отношении которых имеются сведения об их причастности к распространению оружия массового уничтожения в соответствии с законодательством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4" w:name="Par75"/>
      <w:r>
        <w:rPr>
          <w:rFonts w:eastAsia="Times New Roman"/>
          <w:sz w:val="16"/>
          <w:szCs w:val="16"/>
        </w:rPr>
      </w:r>
      <w:bookmarkEnd w:id="4"/>
      <w:r>
        <w:rPr>
          <w:rFonts w:eastAsia="Times New Roman"/>
          <w:sz w:val="16"/>
          <w:szCs w:val="16"/>
        </w:rPr>
        <w:t>9. Требования, предъявляемые к форме и содержанию заявок: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w:t>
      </w:r>
      <w:hyperlink w:anchor="Par450" w:history="1">
        <w:r>
          <w:rPr>
            <w:rFonts w:eastAsia="Times New Roman"/>
            <w:color w:val="0000ff"/>
            <w:sz w:val="16"/>
            <w:szCs w:val="16"/>
          </w:rPr>
          <w:t>заявка</w:t>
        </w:r>
      </w:hyperlink>
      <w:r>
        <w:rPr>
          <w:rFonts w:eastAsia="Times New Roman"/>
          <w:sz w:val="16"/>
          <w:szCs w:val="16"/>
        </w:rPr>
        <w:t xml:space="preserve"> подается в порядке, месте и сроки, указанные в объявлении о проведении отбора, по форме согласно приложению 3 к настоящему Порядку;</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13"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5" w:name="Par78"/>
      <w:r>
        <w:rPr>
          <w:rFonts w:eastAsia="Times New Roman"/>
          <w:sz w:val="16"/>
          <w:szCs w:val="16"/>
        </w:rPr>
      </w:r>
      <w:bookmarkEnd w:id="5"/>
      <w:r>
        <w:rPr>
          <w:rFonts w:eastAsia="Times New Roman"/>
          <w:sz w:val="16"/>
          <w:szCs w:val="16"/>
        </w:rPr>
        <w:t>2) к заявке прилагаются: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 </w:t>
      </w:r>
      <w:hyperlink w:anchor="Par262" w:history="1">
        <w:r>
          <w:rPr>
            <w:rFonts w:eastAsia="Times New Roman"/>
            <w:color w:val="0000ff"/>
            <w:sz w:val="16"/>
            <w:szCs w:val="16"/>
          </w:rPr>
          <w:t>описание</w:t>
        </w:r>
      </w:hyperlink>
      <w:r>
        <w:rPr>
          <w:rFonts w:eastAsia="Times New Roman"/>
          <w:sz w:val="16"/>
          <w:szCs w:val="16"/>
        </w:rPr>
        <w:t xml:space="preserve"> проекта по форме согласно приложению 1 к настоящему Порядку;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 копии писем или иных документов от юридических лиц, индивидуальных предпринимателей, органов государственной власти или органов местного самоуправления, подтверждающих их намерения о сотрудничестве с заявителем в процессе реализации им проекта и об оказании заявителю информационной, консультационной, организационной, материальной и (или) иной поддержки при реализации такого проекта. Указанные в настоящем абзаце письма или иные документы представляются заявителем при их наличии;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копия документа, удостоверяющего личность;</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копия свидетельства о постановке заявителя на налоговый учет (ИНН);</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 сведения о реквизитах расчетного счета, открытого заявителем в российской кредитной организации;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 справка налогового органа об исполнении физическим лицом обязанности по уплате налогов, сборов, пеней, штрафов, процентов на дату не ранее чем за 30 календарных дней до даты подачи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ж) согласие заявителя на обработку его персональных данных Министерством;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в соответствии с настоящим Порядком;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и) утратил силу. - </w:t>
      </w:r>
      <w:hyperlink r:id="rId14" w:history="1">
        <w:r>
          <w:rPr>
            <w:rFonts w:eastAsia="Times New Roman"/>
            <w:color w:val="0000ff"/>
            <w:sz w:val="16"/>
            <w:szCs w:val="16"/>
          </w:rPr>
          <w:t>Постановление</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прилагаемые к заявке копии документов физического лица представляются с предъявлением подлинников и удостоверяются уполномоченным лицом Министерства, осуществляющим прием документов;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один заявитель может подать одну заявку на участие в отборе.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6" w:name="Par90"/>
      <w:r>
        <w:rPr>
          <w:rFonts w:eastAsia="Times New Roman"/>
          <w:sz w:val="16"/>
          <w:szCs w:val="16"/>
        </w:rPr>
      </w:r>
      <w:bookmarkEnd w:id="6"/>
      <w:r>
        <w:rPr>
          <w:rFonts w:eastAsia="Times New Roman"/>
          <w:sz w:val="16"/>
          <w:szCs w:val="16"/>
        </w:rPr>
        <w:t>10. В целях рассмотрения и оценки заявок Министерство формирует комиссию, в состав которой включаются представители Министерства, подведомственных Министерству государственных учреждений, а также по согласованию представители образовательных или научных организаций, члены общественного совета при Министерстве. В состав комиссии по согласованию могут быть включены представители территориальных органов федеральных органов исполнительной власти, исполнительных органов Удмуртской Республики, органов местного самоуправления муниципальных образований в Удмуртской Республике.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членов комиссии должно быть нечетным и составлять не менее пяти человек. Председателем комиссии является представитель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Состав комиссии утверждается приказом Министерства.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Проведение заседаний комиссии организует Министерство.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11. В процессе рассмотрения и оценки заявок комиссия руководствуется следующим: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заседание комиссии является правомочным, если на нем присутствует более половины от общего числа ее членов;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решения на заседании комиссии принимаются большинством голосов присутствующих на нем членов комиссии. При равенстве голосов принимается решение, за которое проголосовал председатель комиссии или другой член комиссии, председательствующий на заседании комиссии по поручению председателя комиссии;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- 4) утратили силу. - </w:t>
      </w:r>
      <w:hyperlink r:id="rId15" w:history="1">
        <w:r>
          <w:rPr>
            <w:rFonts w:eastAsia="Times New Roman"/>
            <w:color w:val="0000ff"/>
            <w:sz w:val="16"/>
            <w:szCs w:val="16"/>
          </w:rPr>
          <w:t>Постановление</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решения комиссии оформляются протоколом, который подписывают все члены комиссии, присутствовавшие на заседании.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протоколе указываются рейтинговые и порядковые номера, присвоенные заявкам, сведения о победителях отбора и предложения по размерам грантов, которые могут быть предоставлены на реализацию каждого проекта, а также сведения об участниках заседания комиссии.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7" w:name="Par100"/>
      <w:r>
        <w:rPr>
          <w:rFonts w:eastAsia="Times New Roman"/>
          <w:sz w:val="16"/>
          <w:szCs w:val="16"/>
        </w:rPr>
      </w:r>
      <w:bookmarkEnd w:id="7"/>
      <w:r>
        <w:rPr>
          <w:rFonts w:eastAsia="Times New Roman"/>
          <w:sz w:val="16"/>
          <w:szCs w:val="16"/>
        </w:rPr>
        <w:t>12. Правила рассмотрения и оценки заявок: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Министерство регистрирует заявки в журнале регистрации в день их поступления с присвоением порядкового номера, определяемого датой и временем поступления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в течение 15 календарных дней со дня окончания срока для приема заявок, указанного в объявлении о проведении отбора, Министерство: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 проверяет заявителей на предмет их соответствия категории и требованиям, установленным соответственно </w:t>
      </w:r>
      <w:hyperlink w:anchor="Par46" w:history="1">
        <w:r>
          <w:rPr>
            <w:rFonts w:eastAsia="Times New Roman"/>
            <w:color w:val="0000ff"/>
            <w:sz w:val="16"/>
            <w:szCs w:val="16"/>
          </w:rPr>
          <w:t>пунктами 4</w:t>
        </w:r>
      </w:hyperlink>
      <w:r>
        <w:rPr>
          <w:rFonts w:eastAsia="Times New Roman"/>
          <w:sz w:val="16"/>
          <w:szCs w:val="16"/>
        </w:rPr>
        <w:t xml:space="preserve">, </w:t>
      </w:r>
      <w:hyperlink w:anchor="Par71" w:history="1">
        <w:r>
          <w:rPr>
            <w:rFonts w:eastAsia="Times New Roman"/>
            <w:color w:val="0000ff"/>
            <w:sz w:val="16"/>
            <w:szCs w:val="16"/>
          </w:rPr>
          <w:t>8</w:t>
        </w:r>
      </w:hyperlink>
      <w:r>
        <w:rPr>
          <w:rFonts w:eastAsia="Times New Roman"/>
          <w:sz w:val="16"/>
          <w:szCs w:val="16"/>
        </w:rPr>
        <w:t xml:space="preserve"> настоящего Порядка и указанным в объявлении о проведении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б) проверяет соответствие представленных заявителями заявок требованиям, установленным </w:t>
      </w:r>
      <w:hyperlink w:anchor="Par75" w:history="1">
        <w:r>
          <w:rPr>
            <w:rFonts w:eastAsia="Times New Roman"/>
            <w:color w:val="0000ff"/>
            <w:sz w:val="16"/>
            <w:szCs w:val="16"/>
          </w:rPr>
          <w:t>пунктом 9</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по итогам проведения проверок, указанных в настоящем подпункте, Министерство принимает решение о соответствии заявок требованиям, установленным настоящим Порядком, и о передаче их для рассмотрения и оценки в комиссию, образуемую в соответствии с </w:t>
      </w:r>
      <w:hyperlink w:anchor="Par90" w:history="1">
        <w:r>
          <w:rPr>
            <w:rFonts w:eastAsia="Times New Roman"/>
            <w:color w:val="0000ff"/>
            <w:sz w:val="16"/>
            <w:szCs w:val="16"/>
          </w:rPr>
          <w:t>пунктом 10</w:t>
        </w:r>
      </w:hyperlink>
      <w:r>
        <w:rPr>
          <w:rFonts w:eastAsia="Times New Roman"/>
          <w:sz w:val="16"/>
          <w:szCs w:val="16"/>
        </w:rPr>
        <w:t xml:space="preserve"> настоящего Порядка, или об их отклонении по основаниям, указанным в </w:t>
      </w:r>
      <w:hyperlink w:anchor="Par107" w:history="1">
        <w:r>
          <w:rPr>
            <w:rFonts w:eastAsia="Times New Roman"/>
            <w:color w:val="0000ff"/>
            <w:sz w:val="16"/>
            <w:szCs w:val="16"/>
          </w:rPr>
          <w:t>подпункте 3</w:t>
        </w:r>
      </w:hyperlink>
      <w:r>
        <w:rPr>
          <w:rFonts w:eastAsia="Times New Roman"/>
          <w:sz w:val="16"/>
          <w:szCs w:val="16"/>
        </w:rPr>
        <w:t xml:space="preserve"> настоящего пункта;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передает заявки, в отношении которых принято решение об их соответствии требованиям, установленным настоящим Порядком, в комиссию;</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8" w:name="Par107"/>
      <w:r>
        <w:rPr>
          <w:rFonts w:eastAsia="Times New Roman"/>
          <w:sz w:val="16"/>
          <w:szCs w:val="16"/>
        </w:rPr>
      </w:r>
      <w:bookmarkEnd w:id="8"/>
      <w:r>
        <w:rPr>
          <w:rFonts w:eastAsia="Times New Roman"/>
          <w:sz w:val="16"/>
          <w:szCs w:val="16"/>
        </w:rPr>
        <w:t>3) Министерство отклоняет заявку в случае: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 несоответствия заявителя категории и (или) требованиям, установленным соответственно </w:t>
      </w:r>
      <w:hyperlink w:anchor="Par46" w:history="1">
        <w:r>
          <w:rPr>
            <w:rFonts w:eastAsia="Times New Roman"/>
            <w:color w:val="0000ff"/>
            <w:sz w:val="16"/>
            <w:szCs w:val="16"/>
          </w:rPr>
          <w:t>пунктами 4</w:t>
        </w:r>
      </w:hyperlink>
      <w:r>
        <w:rPr>
          <w:rFonts w:eastAsia="Times New Roman"/>
          <w:sz w:val="16"/>
          <w:szCs w:val="16"/>
        </w:rPr>
        <w:t xml:space="preserve">, </w:t>
      </w:r>
      <w:hyperlink w:anchor="Par71" w:history="1">
        <w:r>
          <w:rPr>
            <w:rFonts w:eastAsia="Times New Roman"/>
            <w:color w:val="0000ff"/>
            <w:sz w:val="16"/>
            <w:szCs w:val="16"/>
          </w:rPr>
          <w:t>8</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б) несоответствия заявки требованиям, установленным </w:t>
      </w:r>
      <w:hyperlink w:anchor="Par75" w:history="1">
        <w:r>
          <w:rPr>
            <w:rFonts w:eastAsia="Times New Roman"/>
            <w:color w:val="0000ff"/>
            <w:sz w:val="16"/>
            <w:szCs w:val="16"/>
          </w:rPr>
          <w:t>пунктом 9</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16"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непредставления (представления не в полном объеме) документов, прилагаемых к заявке в соответствии с </w:t>
      </w:r>
      <w:hyperlink w:anchor="Par78" w:history="1">
        <w:r>
          <w:rPr>
            <w:rFonts w:eastAsia="Times New Roman"/>
            <w:color w:val="0000ff"/>
            <w:sz w:val="16"/>
            <w:szCs w:val="16"/>
          </w:rPr>
          <w:t>подпунктом 2 пункта 9</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недостоверности информации, представленной заявителем, в том числе информации об адресе регистрации его по месту жительства (месту пребывания);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 подачи заявки после окончания срока, установленного для подачи заявок и указанного в объявлении о проведении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 отсутствия лимитов бюджетных обязательств, предусмотренных Министерству на предоставление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ж) несоблюдения условия предоставления грантов, установленного </w:t>
      </w:r>
      <w:hyperlink w:anchor="Par161" w:history="1">
        <w:r>
          <w:rPr>
            <w:rFonts w:eastAsia="Times New Roman"/>
            <w:color w:val="0000ff"/>
            <w:sz w:val="16"/>
            <w:szCs w:val="16"/>
          </w:rPr>
          <w:t>подпунктом 3 пункта 14</w:t>
        </w:r>
      </w:hyperlink>
      <w:r>
        <w:rPr>
          <w:rFonts w:eastAsia="Times New Roman"/>
          <w:sz w:val="16"/>
          <w:szCs w:val="16"/>
        </w:rPr>
        <w:t xml:space="preserve"> настоящего Порядка;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"ж" в ред. </w:t>
      </w:r>
      <w:hyperlink r:id="rId17"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9" w:name="Par117"/>
      <w:r>
        <w:rPr>
          <w:rFonts w:eastAsia="Times New Roman"/>
          <w:sz w:val="16"/>
          <w:szCs w:val="16"/>
        </w:rPr>
      </w:r>
      <w:bookmarkEnd w:id="9"/>
      <w:r>
        <w:rPr>
          <w:rFonts w:eastAsia="Times New Roman"/>
          <w:sz w:val="16"/>
          <w:szCs w:val="16"/>
        </w:rPr>
        <w:t xml:space="preserve">4) комиссия в течение 10 рабочих дней со дня поступления заявок осуществляет их рассмотрение и оценку по </w:t>
      </w:r>
      <w:hyperlink w:anchor="Par377" w:history="1">
        <w:r>
          <w:rPr>
            <w:rFonts w:eastAsia="Times New Roman"/>
            <w:color w:val="0000ff"/>
            <w:sz w:val="16"/>
            <w:szCs w:val="16"/>
          </w:rPr>
          <w:t>критериям</w:t>
        </w:r>
      </w:hyperlink>
      <w:r>
        <w:rPr>
          <w:rFonts w:eastAsia="Times New Roman"/>
          <w:sz w:val="16"/>
          <w:szCs w:val="16"/>
        </w:rPr>
        <w:t>, установленным приложением 2 к настоящему Порядку, а также определяет победителей отбора, с учетом следующего:</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а) оценка заявок осуществляется в соответствии с </w:t>
      </w:r>
      <w:hyperlink w:anchor="Par377" w:history="1">
        <w:r>
          <w:rPr>
            <w:rFonts w:eastAsia="Times New Roman"/>
            <w:color w:val="0000ff"/>
            <w:sz w:val="16"/>
            <w:szCs w:val="16"/>
          </w:rPr>
          <w:t>критериями</w:t>
        </w:r>
      </w:hyperlink>
      <w:r>
        <w:rPr>
          <w:rFonts w:eastAsia="Times New Roman"/>
          <w:sz w:val="16"/>
          <w:szCs w:val="16"/>
        </w:rPr>
        <w:t>, указанными в приложении 2 к настоящему Порядку (далее - критерии);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 по результатам оценки каждой заявке присваивается рейтинговый номер согласно следующей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Ri = Ki x k + Ui x k + ... + Ni x k,</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Ri - рейтинговый номер i-й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Ki - балл, выставленный заявке по критерию 1;</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Ui - балл, выставленный заявке по критерию 2;</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Ni - балл, выставленный заявке по i-му критерию;</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k - весовое значение критерия в общей оценке;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после присвоения рейтинговых номеров всем заявкам каждой из них присваивается порядковый номер. Первый номер присваивается заявке с наибольшим рейтинговым номером, последующие порядковые номера присваиваются заявкам по мере уменьшения рейтинговых номеров. В случае если рейтинговый номер у двух или более заявок совпадает, порядковый номер присваивается в порядке очередности их регистрации;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если для участия в отборе поступила заявка только от одного заявителя, конкурс признается несостоявшимся;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 для определения победителей отбора комиссия устанавливает минимальное значение рейтинга заявки исходя из общего количества заявителей, заявки которых поступили в комиссию, а также из среднего рейтинга заявок и лимитов бюджетных обязательств, доведенных Министерству на предоставление грантов;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 победителями отбора признаются заявители, заявки которых в рейтинге заявок выше минимального значения рейтинга заявки или равны ему;</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ж) в случае если в процессе рассмотрения и оценки заявок комиссией будут выявлены основания для ее отклонения из числа установленных </w:t>
      </w:r>
      <w:hyperlink w:anchor="Par107" w:history="1">
        <w:r>
          <w:rPr>
            <w:rFonts w:eastAsia="Times New Roman"/>
            <w:color w:val="0000ff"/>
            <w:sz w:val="16"/>
            <w:szCs w:val="16"/>
          </w:rPr>
          <w:t>подпунктом 3</w:t>
        </w:r>
      </w:hyperlink>
      <w:r>
        <w:rPr>
          <w:rFonts w:eastAsia="Times New Roman"/>
          <w:sz w:val="16"/>
          <w:szCs w:val="16"/>
        </w:rPr>
        <w:t xml:space="preserve"> настоящего пункта, комиссия выносит решение об отклонении такой заявки. Оценка отклоненных заявок комиссией не осуществляется;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 комиссия в течение 3 рабочих дней со дня подписания протокола заседания передает его в Министерство вместе с заявками.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0" w:name="Par135"/>
      <w:r>
        <w:rPr>
          <w:rFonts w:eastAsia="Times New Roman"/>
          <w:sz w:val="16"/>
          <w:szCs w:val="16"/>
        </w:rPr>
      </w:r>
      <w:bookmarkEnd w:id="10"/>
      <w:r>
        <w:rPr>
          <w:rFonts w:eastAsia="Times New Roman"/>
          <w:sz w:val="16"/>
          <w:szCs w:val="16"/>
        </w:rPr>
        <w:t xml:space="preserve">13. Информация о результатах отбора размещается на едином портале или на ином сайте, на котором обеспечивалось проведение отбора (с размещением указателя страницы сайта на едином портале), или на официальном сайте не позднее 10 рабочих дней со дня истечения срока, указанного в </w:t>
      </w:r>
      <w:hyperlink w:anchor="Par117" w:history="1">
        <w:r>
          <w:rPr>
            <w:rFonts w:eastAsia="Times New Roman"/>
            <w:color w:val="0000ff"/>
            <w:sz w:val="16"/>
            <w:szCs w:val="16"/>
          </w:rPr>
          <w:t>подпункте 4 пункта 12</w:t>
        </w:r>
      </w:hyperlink>
      <w:r>
        <w:rPr>
          <w:rFonts w:eastAsia="Times New Roman"/>
          <w:sz w:val="16"/>
          <w:szCs w:val="16"/>
        </w:rPr>
        <w:t xml:space="preserve"> настоящего Порядка, и включает: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копию протокола заседания комиссии;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следующие сведения: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а) дата, время и место проведения рассмотрения заявок;</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 дата, время и место оценки заявок участников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информация о заявителях, заявки которых были рассмотрены;</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информация о заявителях, заявки которых были отклонены, с указанием причин их отклонения, в том числе положений о проведении отбора, которым не соответствовали такие заявки;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 последовательность оценки заявок, значения, присвоенные заявкам по каждому из критериев, принятые на основании результатов оценки заявок решения о присвоении заявкам порядковых номеров;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 фамилии, имена и отчества получателей гранта, с которыми заключаются соглашения о предоставлении гранта, и размеры предоставляемых им средств.</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III. Условия и порядок предоставления гранта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1" w:name="Par147"/>
      <w:r>
        <w:rPr>
          <w:rFonts w:eastAsia="Times New Roman"/>
          <w:sz w:val="16"/>
          <w:szCs w:val="16"/>
        </w:rPr>
      </w:r>
      <w:bookmarkEnd w:id="11"/>
      <w:r>
        <w:rPr>
          <w:rFonts w:eastAsia="Times New Roman"/>
          <w:sz w:val="16"/>
          <w:szCs w:val="16"/>
        </w:rPr>
        <w:t>14. Грант предоставляется на следующих условиях: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2" w:name="Par148"/>
      <w:r>
        <w:rPr>
          <w:rFonts w:eastAsia="Times New Roman"/>
          <w:sz w:val="16"/>
          <w:szCs w:val="16"/>
        </w:rPr>
      </w:r>
      <w:bookmarkEnd w:id="12"/>
      <w:r>
        <w:rPr>
          <w:rFonts w:eastAsia="Times New Roman"/>
          <w:sz w:val="16"/>
          <w:szCs w:val="16"/>
        </w:rPr>
        <w:t>1) разрешается использование гранта на покрытие следующих расходов, связанных с реализацией проекта: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а) питание и проживание участников;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 проезд участников;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аренда помещений и транспорта;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 оплата организационных взносов;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 приобретение призов, канцелярских товаров, сувенирной продукции, цветов;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е) изготовление сувенирной и печатной продукции;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ж) оплата информационных услуг;</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 приобретение инвентаря и расходных материалов;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 приобретение горюче-смазочных материалов;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аренда аппаратуры, инвентаря;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л) оплата услуг творческих коллективов, артистов, привлеченных специалистов;</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запрещается оплата за счет полученных средств расходов, не предусмотренных </w:t>
      </w:r>
      <w:hyperlink w:anchor="Par148" w:history="1">
        <w:r>
          <w:rPr>
            <w:rFonts w:eastAsia="Times New Roman"/>
            <w:color w:val="0000ff"/>
            <w:sz w:val="16"/>
            <w:szCs w:val="16"/>
          </w:rPr>
          <w:t>подпунктом 1</w:t>
        </w:r>
      </w:hyperlink>
      <w:r>
        <w:rPr>
          <w:rFonts w:eastAsia="Times New Roman"/>
          <w:sz w:val="16"/>
          <w:szCs w:val="16"/>
        </w:rPr>
        <w:t xml:space="preserve"> настоящего пункта;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3" w:name="Par161"/>
      <w:r>
        <w:rPr>
          <w:rFonts w:eastAsia="Times New Roman"/>
          <w:sz w:val="16"/>
          <w:szCs w:val="16"/>
        </w:rPr>
      </w:r>
      <w:bookmarkEnd w:id="13"/>
      <w:r>
        <w:rPr>
          <w:rFonts w:eastAsia="Times New Roman"/>
          <w:sz w:val="16"/>
          <w:szCs w:val="16"/>
        </w:rPr>
        <w:t xml:space="preserve">3) наличие согласия заявителя на проведение Министерством в отношении его проверок соблюдения условий и порядка предоставления гранта, в том числе в части достижения результатов его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r:id="rId18" w:history="1">
        <w:r>
          <w:rPr>
            <w:rFonts w:eastAsia="Times New Roman"/>
            <w:color w:val="0000ff"/>
            <w:sz w:val="16"/>
            <w:szCs w:val="16"/>
          </w:rPr>
          <w:t>статьями 268.1</w:t>
        </w:r>
      </w:hyperlink>
      <w:r>
        <w:rPr>
          <w:rFonts w:eastAsia="Times New Roman"/>
          <w:sz w:val="16"/>
          <w:szCs w:val="16"/>
        </w:rPr>
        <w:t xml:space="preserve"> и </w:t>
      </w:r>
      <w:hyperlink r:id="rId19"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созданный продукт (ресурс) на государственных языках Удмуртской Республики и иных языках народов Удмуртской Республики в рамках реализации проекта подлежит бесплатному распространению и использованию неограниченным кругом лиц.</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15. Министерство в течение пяти рабочих дней после размещения в соответствии с </w:t>
      </w:r>
      <w:hyperlink w:anchor="Par135" w:history="1">
        <w:r>
          <w:rPr>
            <w:rFonts w:eastAsia="Times New Roman"/>
            <w:color w:val="0000ff"/>
            <w:sz w:val="16"/>
            <w:szCs w:val="16"/>
          </w:rPr>
          <w:t>пунктом 13</w:t>
        </w:r>
      </w:hyperlink>
      <w:r>
        <w:rPr>
          <w:rFonts w:eastAsia="Times New Roman"/>
          <w:sz w:val="16"/>
          <w:szCs w:val="16"/>
        </w:rPr>
        <w:t xml:space="preserve"> настоящего Порядка информации о результатах отбора принимает с учетом информации, содержащейся в протоколе заседания комиссии, решение о предоставлении гранта или об отказе в предоставлении гранта в отношении каждого заявителя.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16. Решение об отказе в предоставлении гранта принимается Министерством в следующих случаях:</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непризнание заявителя победителем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недостаточность лимитов бюджетных обязательств, доведенных Министерству на предоставление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 несоответствие представленных заявителем документов требованиям, определенным в соответствии </w:t>
      </w:r>
      <w:hyperlink w:anchor="Par75" w:history="1">
        <w:r>
          <w:rPr>
            <w:rFonts w:eastAsia="Times New Roman"/>
            <w:color w:val="0000ff"/>
            <w:sz w:val="16"/>
            <w:szCs w:val="16"/>
          </w:rPr>
          <w:t>пунктом 9</w:t>
        </w:r>
      </w:hyperlink>
      <w:r>
        <w:rPr>
          <w:rFonts w:eastAsia="Times New Roman"/>
          <w:sz w:val="16"/>
          <w:szCs w:val="16"/>
        </w:rPr>
        <w:t xml:space="preserve"> настоящего Порядка, или непредставление (представление не в полном объеме) указанных документов;</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(пп. 3 в ред. </w:t>
      </w:r>
      <w:hyperlink r:id="rId20"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 установление факта недостоверности представленной заявителем информации.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17. В случае принятия решения об отказе в предоставлении гранта Министерство в течение пяти рабочих дней со дня его принятия размещает на своем официальном сайте фамилии, имена и отчества заявителей, в отношении которых принято указанное решение.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4" w:name="Par171"/>
      <w:r>
        <w:rPr>
          <w:rFonts w:eastAsia="Times New Roman"/>
          <w:sz w:val="16"/>
          <w:szCs w:val="16"/>
        </w:rPr>
      </w:r>
      <w:bookmarkEnd w:id="14"/>
      <w:r>
        <w:rPr>
          <w:rFonts w:eastAsia="Times New Roman"/>
          <w:sz w:val="16"/>
          <w:szCs w:val="16"/>
        </w:rPr>
        <w:t>18. Министерство в течение 15 рабочих дней со дня принятия решения о предоставлении гранта направляет заявителю два экземпляра проекта соглашения о предоставлении гранта, подготовленного в соответствии с типовой формой, установленной Министерством финансов Удмуртской Республики (далее - соглашение).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5" w:name="Par172"/>
      <w:r>
        <w:rPr>
          <w:rFonts w:eastAsia="Times New Roman"/>
          <w:sz w:val="16"/>
          <w:szCs w:val="16"/>
        </w:rPr>
      </w:r>
      <w:bookmarkEnd w:id="15"/>
      <w:r>
        <w:rPr>
          <w:rFonts w:eastAsia="Times New Roman"/>
          <w:sz w:val="16"/>
          <w:szCs w:val="16"/>
        </w:rPr>
        <w:t>Заявитель обязан подписать и возвратить в Министерство один экземпляр соглашения в течение 7 рабочих дней со дня получения его проекта.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случае неподписания и непредставления одного подписанного экземпляра соглашения в Министерство в срок, установленный </w:t>
      </w:r>
      <w:hyperlink w:anchor="Par172" w:history="1">
        <w:r>
          <w:rPr>
            <w:rFonts w:eastAsia="Times New Roman"/>
            <w:color w:val="0000ff"/>
            <w:sz w:val="16"/>
            <w:szCs w:val="16"/>
          </w:rPr>
          <w:t>абзацем вторым</w:t>
        </w:r>
      </w:hyperlink>
      <w:r>
        <w:rPr>
          <w:rFonts w:eastAsia="Times New Roman"/>
          <w:sz w:val="16"/>
          <w:szCs w:val="16"/>
        </w:rPr>
        <w:t xml:space="preserve"> настоящего пункта, заявитель считается уклонившимся от заключения соглашения и грант ему не предоставляется.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19. В случае уменьшения Министерству ранее доведенных лимитов бюджетных обязательств на предоставление грантов, приводящего к невозможности предоставления гранта заявителю в размере, указанном в соглашении, Министерство в течение 3 рабочих дней со дня возникновения указанных обстоятельств направляет ему соответствующее уведомление с указанием размера гранта, в котором такой грант может быть предоставлен в пределах лимитов бюджетных обязательств.</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21"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6" w:name="Par176"/>
      <w:r>
        <w:rPr>
          <w:rFonts w:eastAsia="Times New Roman"/>
          <w:sz w:val="16"/>
          <w:szCs w:val="16"/>
        </w:rPr>
      </w:r>
      <w:bookmarkEnd w:id="16"/>
      <w:r>
        <w:rPr>
          <w:rFonts w:eastAsia="Times New Roman"/>
          <w:sz w:val="16"/>
          <w:szCs w:val="16"/>
        </w:rPr>
        <w:t>Заявитель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гранта в размере, в котором такой грант может быть предоставлен в пределах лимитов бюджетных обязательств.</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21"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случае несогласия заявителя на предоставление гранта в размере, в котором такой грант может быть предоставлен в пределах лимитов бюджетных обязательств, либо отсутствия его ответа по истечении срока, указанного в </w:t>
      </w:r>
      <w:hyperlink w:anchor="Par176" w:history="1">
        <w:r>
          <w:rPr>
            <w:rFonts w:eastAsia="Times New Roman"/>
            <w:color w:val="0000ff"/>
            <w:sz w:val="16"/>
            <w:szCs w:val="16"/>
          </w:rPr>
          <w:t>абзаце втором</w:t>
        </w:r>
      </w:hyperlink>
      <w:r>
        <w:rPr>
          <w:rFonts w:eastAsia="Times New Roman"/>
          <w:sz w:val="16"/>
          <w:szCs w:val="16"/>
        </w:rPr>
        <w:t xml:space="preserve"> настоящего пункта, соглашение считается расторгнутым в одностороннем порядке по инициативе Министерства без последующего уведомления заявителя о расторжении соглашения со дня получения Министерством указанного ответа либо истечения срока, указанного в </w:t>
      </w:r>
      <w:hyperlink w:anchor="Par176" w:history="1">
        <w:r>
          <w:rPr>
            <w:rFonts w:eastAsia="Times New Roman"/>
            <w:color w:val="0000ff"/>
            <w:sz w:val="16"/>
            <w:szCs w:val="16"/>
          </w:rPr>
          <w:t>абзаце втором</w:t>
        </w:r>
      </w:hyperlink>
      <w:r>
        <w:rPr>
          <w:rFonts w:eastAsia="Times New Roman"/>
          <w:sz w:val="16"/>
          <w:szCs w:val="16"/>
        </w:rPr>
        <w:t xml:space="preserve"> настоящего пункта.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случае согласия заявителя на предоставление гранта в размере, в котором такой грант может быть предоставлен в пределах лимитов бюджетных обязательств, Министерство и заявитель в течение 3 рабочих дней со дня получения Министерством указанного согласия в порядке, установленном </w:t>
      </w:r>
      <w:hyperlink w:anchor="Par181" w:history="1">
        <w:r>
          <w:rPr>
            <w:rFonts w:eastAsia="Times New Roman"/>
            <w:color w:val="0000ff"/>
            <w:sz w:val="16"/>
            <w:szCs w:val="16"/>
          </w:rPr>
          <w:t>пунктом 20</w:t>
        </w:r>
      </w:hyperlink>
      <w:r>
        <w:rPr>
          <w:rFonts w:eastAsia="Times New Roman"/>
          <w:sz w:val="16"/>
          <w:szCs w:val="16"/>
        </w:rPr>
        <w:t xml:space="preserve"> настоящего Порядка, заключают дополнительное соглашение к соглашению в соответствии с типовой формой, установленной Министерством финансов Удмуртской Республики. В случае незаключения дополнительного соглашения к соглашению в указанный срок заявитель признается не согласившимся на предоставление гранта в размере, в котором такой грант может быть предоставлен в пределах лимитов бюджетных обязательств, и соглашение расторгается Министерством в одностороннем порядке без его последующего уведомления заявителя о расторжении соглашения со дня истечения обозначенного срока.</w:t>
      </w:r>
    </w:p>
    <w:p>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(в ред. </w:t>
      </w:r>
      <w:hyperlink r:id="rId21" w:history="1">
        <w:r>
          <w:rPr>
            <w:rFonts w:eastAsia="Times New Roman"/>
            <w:color w:val="0000ff"/>
            <w:sz w:val="16"/>
            <w:szCs w:val="16"/>
          </w:rPr>
          <w:t>постановления</w:t>
        </w:r>
      </w:hyperlink>
      <w:r>
        <w:rPr>
          <w:rFonts w:eastAsia="Times New Roman"/>
          <w:sz w:val="16"/>
          <w:szCs w:val="16"/>
        </w:rPr>
        <w:t xml:space="preserve"> Правительства УР от 20.11.2023 N 750)</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7" w:name="Par181"/>
      <w:r>
        <w:rPr>
          <w:rFonts w:eastAsia="Times New Roman"/>
          <w:sz w:val="16"/>
          <w:szCs w:val="16"/>
        </w:rPr>
      </w:r>
      <w:bookmarkEnd w:id="17"/>
      <w:r>
        <w:rPr>
          <w:rFonts w:eastAsia="Times New Roman"/>
          <w:sz w:val="16"/>
          <w:szCs w:val="16"/>
        </w:rPr>
        <w:t xml:space="preserve">20. В случае внесения изменений в заключенное соглашение Министерство и заявитель в порядке и в сроки, установленные </w:t>
      </w:r>
      <w:hyperlink w:anchor="Par171" w:history="1">
        <w:r>
          <w:rPr>
            <w:rFonts w:eastAsia="Times New Roman"/>
            <w:color w:val="0000ff"/>
            <w:sz w:val="16"/>
            <w:szCs w:val="16"/>
          </w:rPr>
          <w:t>пунктом 18</w:t>
        </w:r>
      </w:hyperlink>
      <w:r>
        <w:rPr>
          <w:rFonts w:eastAsia="Times New Roman"/>
          <w:sz w:val="16"/>
          <w:szCs w:val="16"/>
        </w:rPr>
        <w:t xml:space="preserve"> настоящего Порядка,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21. Гранты предоставляются заявителям в порядке очередности, определяемой по возрастанию порядкового номера заявки (преимущество получает заявка, которой присвоен первый номер).</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8" w:name="Par183"/>
      <w:r>
        <w:rPr>
          <w:rFonts w:eastAsia="Times New Roman"/>
          <w:sz w:val="16"/>
          <w:szCs w:val="16"/>
        </w:rPr>
      </w:r>
      <w:bookmarkEnd w:id="18"/>
      <w:r>
        <w:rPr>
          <w:rFonts w:eastAsia="Times New Roman"/>
          <w:sz w:val="16"/>
          <w:szCs w:val="16"/>
        </w:rPr>
        <w:t>22. Размер гранта определяется согласно следующей формуле, но в любом случае не может превышать предельного размера гранта, установленного Министерством и указанного в объявлении о проведении отбора, либо общей суммы расходов, указанной заявителем в описании проекта (в зависимости от того, какая из указанных сумм окажется меньшей):</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Si = Cb x Cbi,</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Si - размер гранта i-му победителю отбора,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 - стоимость одного балла,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Cbi - итоговый балл, набранный i-м победителем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одного балла определяется по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445135" cy="316865"/>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6_Pzg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vQIAAPMBAAAAAAAAAAAAAAAAAAAoAAAACAAAAAEAAAABAAAA"/>
                        </a:ext>
                      </a:extLst>
                    </pic:cNvPicPr>
                  </pic:nvPicPr>
                  <pic:blipFill>
                    <a:blip r:embed="rId22"/>
                    <a:stretch>
                      <a:fillRect/>
                    </a:stretch>
                  </pic:blipFill>
                  <pic:spPr>
                    <a:xfrm>
                      <a:off x="0" y="0"/>
                      <a:ext cx="445135" cy="316865"/>
                    </a:xfrm>
                    <a:prstGeom prst="rect">
                      <a:avLst/>
                    </a:prstGeom>
                    <a:noFill/>
                    <a:ln w="9525">
                      <a:noFill/>
                    </a:ln>
                  </pic:spPr>
                </pic:pic>
              </a:graphicData>
            </a:graphic>
          </wp:inline>
        </w:drawing>
      </w:r>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 - объем бюджетных ассигнований, предусмотренных Министерству сводной бюджетной росписью бюджета Удмуртской Республики на соответствующий финансовый год на предоставление грантов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Sb - общая сумма баллов, набранных всеми победителями отбора.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Предельный размер гранта утверждается приказом Министерства и не может превышать 200,0 тыс.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23. В случае признания заявителя уклонившимся от заключения соглашения, сумма гранта, полагавшаяся такому заявителю, распределяется между другими заявителями согласно следующей формуле: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noProof/>
        </w:rPr>
        <w:drawing>
          <wp:inline distT="0" distB="0" distL="114300" distR="114300">
            <wp:extent cx="719455" cy="316865"/>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6_PzgAAB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bQQAAPMBAAAAAAAAAAAAAAAAAAAoAAAACAAAAAEAAAABAAAA"/>
                        </a:ext>
                      </a:extLst>
                    </pic:cNvPicPr>
                  </pic:nvPicPr>
                  <pic:blipFill>
                    <a:blip r:embed="rId23"/>
                    <a:stretch>
                      <a:fillRect/>
                    </a:stretch>
                  </pic:blipFill>
                  <pic:spPr>
                    <a:xfrm>
                      <a:off x="0" y="0"/>
                      <a:ext cx="719455" cy="316865"/>
                    </a:xfrm>
                    <a:prstGeom prst="rect">
                      <a:avLst/>
                    </a:prstGeom>
                    <a:noFill/>
                    <a:ln w="9525">
                      <a:noFill/>
                    </a:ln>
                  </pic:spPr>
                </pic:pic>
              </a:graphicData>
            </a:graphic>
          </wp:inline>
        </w:drawing>
      </w:r>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Rdi - размер гранта, рассчитанный для i-го заявителя, которому распределяется грант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So - размер гранта, который мог быть предоставлен уклонившемуся от заключения соглашения заявителю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Cb - общая сумма баллов, набранных всеми заявителями, признанными победителями отбора, за вычетом итогового балла, набранного уклонившимся от заключения соглашения заявителем;</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Bi - сумма баллов, набранных i-м заявителем, которому распределяется грант.</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24. После определения размера гранта в соответствии с </w:t>
      </w:r>
      <w:hyperlink w:anchor="Par183" w:history="1">
        <w:r>
          <w:rPr>
            <w:rFonts w:eastAsia="Times New Roman"/>
            <w:color w:val="0000ff"/>
            <w:sz w:val="16"/>
            <w:szCs w:val="16"/>
          </w:rPr>
          <w:t>пунктом 22</w:t>
        </w:r>
      </w:hyperlink>
      <w:r>
        <w:rPr>
          <w:rFonts w:eastAsia="Times New Roman"/>
          <w:sz w:val="16"/>
          <w:szCs w:val="16"/>
        </w:rPr>
        <w:t xml:space="preserve"> настоящего Порядка Министерство в течение 10 рабочих дней уведомляет в письменной форме других заявителей, которым могут быть предоставлены дополнительные средства, о возможности их предоставления с одновременным направлением экземпляров соглашения с указанием увеличенного размера гранта (если соглашение между Министерством и заявителем не было заключено) или дополнительных соглашений к соглашению. Заключение соглашений или дополнительных соглашений к соглашениям осуществляется в порядке и в сроки, установленные </w:t>
      </w:r>
      <w:hyperlink w:anchor="Par171" w:history="1">
        <w:r>
          <w:rPr>
            <w:rFonts w:eastAsia="Times New Roman"/>
            <w:color w:val="0000ff"/>
            <w:sz w:val="16"/>
            <w:szCs w:val="16"/>
          </w:rPr>
          <w:t>пунктами 18</w:t>
        </w:r>
      </w:hyperlink>
      <w:r>
        <w:rPr>
          <w:rFonts w:eastAsia="Times New Roman"/>
          <w:sz w:val="16"/>
          <w:szCs w:val="16"/>
        </w:rPr>
        <w:t xml:space="preserve">, </w:t>
      </w:r>
      <w:hyperlink w:anchor="Par181" w:history="1">
        <w:r>
          <w:rPr>
            <w:rFonts w:eastAsia="Times New Roman"/>
            <w:color w:val="0000ff"/>
            <w:sz w:val="16"/>
            <w:szCs w:val="16"/>
          </w:rPr>
          <w:t>20</w:t>
        </w:r>
      </w:hyperlink>
      <w:r>
        <w:rPr>
          <w:rFonts w:eastAsia="Times New Roman"/>
          <w:sz w:val="16"/>
          <w:szCs w:val="16"/>
        </w:rPr>
        <w:t xml:space="preserve"> настоящего Порядка, при этом сроки для их заключения исчисляются со дня получения заявителем указанного уведомления.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Заявитель, которому предоставляются дополнительные средства, вправе отказаться от их получения. Заявитель также считается отказавшимся от получения дополнительных средств в случае незаключения дополнительного соглашения к соглашению в срок, установленный </w:t>
      </w:r>
      <w:hyperlink w:anchor="Par171" w:history="1">
        <w:r>
          <w:rPr>
            <w:rFonts w:eastAsia="Times New Roman"/>
            <w:color w:val="0000ff"/>
            <w:sz w:val="16"/>
            <w:szCs w:val="16"/>
          </w:rPr>
          <w:t>пунктом 18</w:t>
        </w:r>
      </w:hyperlink>
      <w:r>
        <w:rPr>
          <w:rFonts w:eastAsia="Times New Roman"/>
          <w:sz w:val="16"/>
          <w:szCs w:val="16"/>
        </w:rPr>
        <w:t xml:space="preserve"> настоящего Порядка. Отказ заявителя от получения дополнительных средств не считается отказом от получения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25. При наличии оснований, предусмотренных </w:t>
      </w:r>
      <w:hyperlink w:anchor="Par233" w:history="1">
        <w:r>
          <w:rPr>
            <w:rFonts w:eastAsia="Times New Roman"/>
            <w:color w:val="0000ff"/>
            <w:sz w:val="16"/>
            <w:szCs w:val="16"/>
          </w:rPr>
          <w:t>пунктом 34</w:t>
        </w:r>
      </w:hyperlink>
      <w:r>
        <w:rPr>
          <w:rFonts w:eastAsia="Times New Roman"/>
          <w:sz w:val="16"/>
          <w:szCs w:val="16"/>
        </w:rPr>
        <w:t xml:space="preserve"> настоящего Порядка, возврат гранта осуществляется в следующем порядке: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Министерство в течение 10 рабочих дней со дня обнаружения соответствующего факта направляет заявителю письменное уведомление о возврате гранта с указанием реквизитов для перечисления суммы гранта в доход бюджета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19" w:name="Par212"/>
      <w:r>
        <w:rPr>
          <w:rFonts w:eastAsia="Times New Roman"/>
          <w:sz w:val="16"/>
          <w:szCs w:val="16"/>
        </w:rPr>
      </w:r>
      <w:bookmarkEnd w:id="19"/>
      <w:r>
        <w:rPr>
          <w:rFonts w:eastAsia="Times New Roman"/>
          <w:sz w:val="16"/>
          <w:szCs w:val="16"/>
        </w:rPr>
        <w:t>2) заявитель в течение 10 рабочих дней со дня получения письменного уведомления обязан перечислить указанную в нем сумму гранта в доход бюджета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26. В случае невозврата полученного гранта в бюджет Удмуртской Республики в срок, установленный </w:t>
      </w:r>
      <w:hyperlink w:anchor="Par212" w:history="1">
        <w:r>
          <w:rPr>
            <w:rFonts w:eastAsia="Times New Roman"/>
            <w:color w:val="0000ff"/>
            <w:sz w:val="16"/>
            <w:szCs w:val="16"/>
          </w:rPr>
          <w:t>подпунктом 2 пункта 25</w:t>
        </w:r>
      </w:hyperlink>
      <w:r>
        <w:rPr>
          <w:rFonts w:eastAsia="Times New Roman"/>
          <w:sz w:val="16"/>
          <w:szCs w:val="16"/>
        </w:rPr>
        <w:t xml:space="preserve"> настоящего Порядка, Министерство принимает меры для ее принудительного взыскания в порядке, установленном законодательством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0" w:name="Par214"/>
      <w:r>
        <w:rPr>
          <w:rFonts w:eastAsia="Times New Roman"/>
          <w:sz w:val="16"/>
          <w:szCs w:val="16"/>
        </w:rPr>
      </w:r>
      <w:bookmarkEnd w:id="20"/>
      <w:r>
        <w:rPr>
          <w:rFonts w:eastAsia="Times New Roman"/>
          <w:sz w:val="16"/>
          <w:szCs w:val="16"/>
        </w:rPr>
        <w:t>27. Результатами предоставления грантов, точные даты достижения и значения которых устанавливаются Министерством в соглашении, являются: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количество реализованных инициатив и созданных продуктов (ресурсов) в рамках проекта на государственных языках Удмуртской Республики и иных языках народов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количество уникальных размещений (неповторяющихся публикаций)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28. Перечисление Министерством гранта осуществляется на счет получателя гранта, открытый в российской кредитной организации, в 30-дневный срок со дня заключения соглашения.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29. Не использованные по состоянию на 1 января очередного финансового года остатки гранта подлежат возврату в бюджет Удмуртской Республики в срок не позднее 1 марта очередного финансового года в случае, если в отношении остатков грантов Министерством не принято решение об их использовании полностью или частично в очередном финансовом году на осуществление расходов, источником финансового обеспечения которых они являются, в порядке, установленном Правительством Удмуртской Республики.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IV. Требования к отчетности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30. Заявитель представляет в Министерство по формам, определенным типовой формой соглашения, установленной Министерством финансов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отчет о достижении значений результатов предоставления гранта - не позднее 10 рабочих дней, следующих за днем окончания срока реализации проекта;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отчет об осуществлении расходов, источником финансового обеспечения которых является грант, - ежеквартально, не позднее 10 рабочих дней, следующих за днем окончания отчетного квартала.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31. Министерство вправе в случае необходимости установить в соглашении сроки и формы представления заявителем дополнительной отчетности.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V. Требования об осуществлении контроля (мониторинга)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за соблюдением условий и порядка предоставления гранта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и ответственность за их нарушение</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32. Соблюдение заявителем условий и порядка предоставления гранта, в том числе в части достижения результатов его предоставления, подлежат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соответствии со </w:t>
      </w:r>
      <w:hyperlink r:id="rId18" w:history="1">
        <w:r>
          <w:rPr>
            <w:rFonts w:eastAsia="Times New Roman"/>
            <w:color w:val="0000ff"/>
            <w:sz w:val="16"/>
            <w:szCs w:val="16"/>
          </w:rPr>
          <w:t>статьями 268.1</w:t>
        </w:r>
      </w:hyperlink>
      <w:r>
        <w:rPr>
          <w:rFonts w:eastAsia="Times New Roman"/>
          <w:sz w:val="16"/>
          <w:szCs w:val="16"/>
        </w:rPr>
        <w:t xml:space="preserve"> и </w:t>
      </w:r>
      <w:hyperlink r:id="rId19" w:history="1">
        <w:r>
          <w:rPr>
            <w:rFonts w:eastAsia="Times New Roman"/>
            <w:color w:val="0000ff"/>
            <w:sz w:val="16"/>
            <w:szCs w:val="16"/>
          </w:rPr>
          <w:t>269.2</w:t>
        </w:r>
      </w:hyperlink>
      <w:r>
        <w:rPr>
          <w:rFonts w:eastAsia="Times New Roman"/>
          <w:sz w:val="16"/>
          <w:szCs w:val="16"/>
        </w:rPr>
        <w:t xml:space="preserve"> Бюджетного кодекса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33. Мониторинг достижения результатов предоставления грантов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 в порядке и по формам, которые установлены Министерством финансов Российской Федерации.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1" w:name="Par233"/>
      <w:r>
        <w:rPr>
          <w:rFonts w:eastAsia="Times New Roman"/>
          <w:sz w:val="16"/>
          <w:szCs w:val="16"/>
        </w:rPr>
      </w:r>
      <w:bookmarkEnd w:id="21"/>
      <w:r>
        <w:rPr>
          <w:rFonts w:eastAsia="Times New Roman"/>
          <w:sz w:val="16"/>
          <w:szCs w:val="16"/>
        </w:rPr>
        <w:t>34. Основаниями для возврата предоставленного гранта в бюджет Удмуртской Республики являются:</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2" w:name="Par234"/>
      <w:r>
        <w:rPr>
          <w:rFonts w:eastAsia="Times New Roman"/>
          <w:sz w:val="16"/>
          <w:szCs w:val="16"/>
        </w:rPr>
      </w:r>
      <w:bookmarkEnd w:id="22"/>
      <w:r>
        <w:rPr>
          <w:rFonts w:eastAsia="Times New Roman"/>
          <w:sz w:val="16"/>
          <w:szCs w:val="16"/>
        </w:rPr>
        <w:t xml:space="preserve">1) нарушение условий предоставления гранта, установленных </w:t>
      </w:r>
      <w:hyperlink w:anchor="Par147" w:history="1">
        <w:r>
          <w:rPr>
            <w:rFonts w:eastAsia="Times New Roman"/>
            <w:color w:val="0000ff"/>
            <w:sz w:val="16"/>
            <w:szCs w:val="16"/>
          </w:rPr>
          <w:t>пунктом 14</w:t>
        </w:r>
      </w:hyperlink>
      <w:r>
        <w:rPr>
          <w:rFonts w:eastAsia="Times New Roman"/>
          <w:sz w:val="16"/>
          <w:szCs w:val="16"/>
        </w:rPr>
        <w:t xml:space="preserve"> настоящего Порядка,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3" w:name="Par235"/>
      <w:r>
        <w:rPr>
          <w:rFonts w:eastAsia="Times New Roman"/>
          <w:sz w:val="16"/>
          <w:szCs w:val="16"/>
        </w:rPr>
      </w:r>
      <w:bookmarkEnd w:id="23"/>
      <w:r>
        <w:rPr>
          <w:rFonts w:eastAsia="Times New Roman"/>
          <w:sz w:val="16"/>
          <w:szCs w:val="16"/>
        </w:rPr>
        <w:t xml:space="preserve">2) нарушение цели предоставления гранта, установленной </w:t>
      </w:r>
      <w:hyperlink w:anchor="Par234" w:history="1">
        <w:r>
          <w:rPr>
            <w:rFonts w:eastAsia="Times New Roman"/>
            <w:color w:val="0000ff"/>
            <w:sz w:val="16"/>
            <w:szCs w:val="16"/>
          </w:rPr>
          <w:t>пунктом 1</w:t>
        </w:r>
      </w:hyperlink>
      <w:r>
        <w:rPr>
          <w:rFonts w:eastAsia="Times New Roman"/>
          <w:sz w:val="16"/>
          <w:szCs w:val="16"/>
        </w:rPr>
        <w:t xml:space="preserve"> настоящего Порядка;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4" w:name="Par236"/>
      <w:r>
        <w:rPr>
          <w:rFonts w:eastAsia="Times New Roman"/>
          <w:sz w:val="16"/>
          <w:szCs w:val="16"/>
        </w:rPr>
      </w:r>
      <w:bookmarkEnd w:id="24"/>
      <w:r>
        <w:rPr>
          <w:rFonts w:eastAsia="Times New Roman"/>
          <w:sz w:val="16"/>
          <w:szCs w:val="16"/>
        </w:rPr>
        <w:t>3) недостижение заявителем установленных в соглашении значений результатов предоставления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35. Возврат гранта осуществляется в бюджет Удмуртской Республики:</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1) в случаях, установленных </w:t>
      </w:r>
      <w:hyperlink w:anchor="Par234" w:history="1">
        <w:r>
          <w:rPr>
            <w:rFonts w:eastAsia="Times New Roman"/>
            <w:color w:val="0000ff"/>
            <w:sz w:val="16"/>
            <w:szCs w:val="16"/>
          </w:rPr>
          <w:t>подпунктами 1</w:t>
        </w:r>
      </w:hyperlink>
      <w:r>
        <w:rPr>
          <w:rFonts w:eastAsia="Times New Roman"/>
          <w:sz w:val="16"/>
          <w:szCs w:val="16"/>
        </w:rPr>
        <w:t xml:space="preserve">, </w:t>
      </w:r>
      <w:hyperlink w:anchor="Par235" w:history="1">
        <w:r>
          <w:rPr>
            <w:rFonts w:eastAsia="Times New Roman"/>
            <w:color w:val="0000ff"/>
            <w:sz w:val="16"/>
            <w:szCs w:val="16"/>
          </w:rPr>
          <w:t>2 пункта 34</w:t>
        </w:r>
      </w:hyperlink>
      <w:r>
        <w:rPr>
          <w:rFonts w:eastAsia="Times New Roman"/>
          <w:sz w:val="16"/>
          <w:szCs w:val="16"/>
        </w:rPr>
        <w:t xml:space="preserve"> настоящего Порядка, - полном объеме;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2) в случае, установленном </w:t>
      </w:r>
      <w:hyperlink w:anchor="Par236" w:history="1">
        <w:r>
          <w:rPr>
            <w:rFonts w:eastAsia="Times New Roman"/>
            <w:color w:val="0000ff"/>
            <w:sz w:val="16"/>
            <w:szCs w:val="16"/>
          </w:rPr>
          <w:t>подпунктом 3 пункта 34</w:t>
        </w:r>
      </w:hyperlink>
      <w:r>
        <w:rPr>
          <w:rFonts w:eastAsia="Times New Roman"/>
          <w:sz w:val="16"/>
          <w:szCs w:val="16"/>
        </w:rPr>
        <w:t xml:space="preserve"> настоящего Порядка, объем средств, подлежащих возврату в бюджет Удмуртской Республики, рассчитывается по следующей формуле по каждому недостигнутому результату предоставления гранта: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W</w:t>
      </w:r>
      <w:r>
        <w:rPr>
          <w:rFonts w:eastAsia="Times New Roman"/>
          <w:sz w:val="16"/>
          <w:szCs w:val="16"/>
          <w:vertAlign w:val="subscript"/>
        </w:rPr>
        <w:t>возврата</w:t>
      </w:r>
      <w:r>
        <w:rPr>
          <w:rFonts w:eastAsia="Times New Roman"/>
          <w:sz w:val="16"/>
          <w:szCs w:val="16"/>
        </w:rPr>
        <w:t xml:space="preserve"> = W</w:t>
      </w:r>
      <w:r>
        <w:rPr>
          <w:rFonts w:eastAsia="Times New Roman"/>
          <w:sz w:val="16"/>
          <w:szCs w:val="16"/>
          <w:vertAlign w:val="subscript"/>
        </w:rPr>
        <w:t>ci</w:t>
      </w:r>
      <w:r>
        <w:rPr>
          <w:rFonts w:eastAsia="Times New Roman"/>
          <w:sz w:val="16"/>
          <w:szCs w:val="16"/>
        </w:rPr>
        <w:t xml:space="preserve"> - (W</w:t>
      </w:r>
      <w:r>
        <w:rPr>
          <w:rFonts w:eastAsia="Times New Roman"/>
          <w:sz w:val="16"/>
          <w:szCs w:val="16"/>
          <w:vertAlign w:val="subscript"/>
        </w:rPr>
        <w:t>ci</w:t>
      </w:r>
      <w:r>
        <w:rPr>
          <w:rFonts w:eastAsia="Times New Roman"/>
          <w:sz w:val="16"/>
          <w:szCs w:val="16"/>
        </w:rPr>
        <w:t xml:space="preserve"> x Х</w:t>
      </w:r>
      <w:r>
        <w:rPr>
          <w:rFonts w:eastAsia="Times New Roman"/>
          <w:sz w:val="16"/>
          <w:szCs w:val="16"/>
          <w:vertAlign w:val="subscript"/>
        </w:rPr>
        <w:t>ф</w:t>
      </w:r>
      <w:r>
        <w:rPr>
          <w:rFonts w:eastAsia="Times New Roman"/>
          <w:sz w:val="16"/>
          <w:szCs w:val="16"/>
        </w:rPr>
        <w:t xml:space="preserve"> / Х</w:t>
      </w:r>
      <w:r>
        <w:rPr>
          <w:rFonts w:eastAsia="Times New Roman"/>
          <w:sz w:val="16"/>
          <w:szCs w:val="16"/>
          <w:vertAlign w:val="subscript"/>
        </w:rPr>
        <w:t>п</w:t>
      </w:r>
      <w:r>
        <w:rPr>
          <w:rFonts w:eastAsia="Times New Roman"/>
          <w:sz w:val="16"/>
          <w:szCs w:val="16"/>
        </w:rPr>
        <w:t>),</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где:</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W</w:t>
      </w:r>
      <w:r>
        <w:rPr>
          <w:rFonts w:eastAsia="Times New Roman"/>
          <w:sz w:val="16"/>
          <w:szCs w:val="16"/>
          <w:vertAlign w:val="subscript"/>
        </w:rPr>
        <w:t>возврата</w:t>
      </w:r>
      <w:r>
        <w:rPr>
          <w:rFonts w:eastAsia="Times New Roman"/>
          <w:sz w:val="16"/>
          <w:szCs w:val="16"/>
        </w:rPr>
        <w:t xml:space="preserve"> - размер средств гранта, подлежащих возврату,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W</w:t>
      </w:r>
      <w:r>
        <w:rPr>
          <w:rFonts w:eastAsia="Times New Roman"/>
          <w:sz w:val="16"/>
          <w:szCs w:val="16"/>
          <w:vertAlign w:val="subscript"/>
        </w:rPr>
        <w:t>ci</w:t>
      </w:r>
      <w:r>
        <w:rPr>
          <w:rFonts w:eastAsia="Times New Roman"/>
          <w:sz w:val="16"/>
          <w:szCs w:val="16"/>
        </w:rPr>
        <w:t xml:space="preserve"> - размер гранта, предоставленного заявителю, рублей;</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Х</w:t>
      </w:r>
      <w:r>
        <w:rPr>
          <w:rFonts w:eastAsia="Times New Roman"/>
          <w:sz w:val="16"/>
          <w:szCs w:val="16"/>
          <w:vertAlign w:val="subscript"/>
        </w:rPr>
        <w:t>ф</w:t>
      </w:r>
      <w:r>
        <w:rPr>
          <w:rFonts w:eastAsia="Times New Roman"/>
          <w:sz w:val="16"/>
          <w:szCs w:val="16"/>
        </w:rPr>
        <w:t xml:space="preserve"> - фактическое значение результата предоставления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Х</w:t>
      </w:r>
      <w:r>
        <w:rPr>
          <w:rFonts w:eastAsia="Times New Roman"/>
          <w:sz w:val="16"/>
          <w:szCs w:val="16"/>
          <w:vertAlign w:val="subscript"/>
        </w:rPr>
        <w:t>п</w:t>
      </w:r>
      <w:r>
        <w:rPr>
          <w:rFonts w:eastAsia="Times New Roman"/>
          <w:sz w:val="16"/>
          <w:szCs w:val="16"/>
        </w:rPr>
        <w:t xml:space="preserve"> - плановое значение результата предоставления гранта.</w:t>
      </w:r>
    </w:p>
    <w:p>
      <w:pPr>
        <w:ind w:firstLine="540"/>
        <w:spacing w:before="16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случае недостижения нескольких значений результата предоставления гранта, при расчете размера гранта, подлежащего возврату, указанные значения суммируются.</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1</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грантов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форме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молодежных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bookmarkStart w:id="25" w:name="Par262"/>
      <w:r>
        <w:rPr>
          <w:rFonts w:eastAsia="Times New Roman"/>
          <w:sz w:val="16"/>
          <w:szCs w:val="16"/>
        </w:rPr>
      </w:r>
      <w:bookmarkEnd w:id="25"/>
      <w:r>
        <w:rPr>
          <w:rFonts w:eastAsia="Times New Roman"/>
          <w:sz w:val="16"/>
          <w:szCs w:val="16"/>
        </w:rPr>
        <w:t>ОПИСАНИЕ ПРОЕКТА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заявке на участие в конкурсе на право получения гранта</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форме субсидий на реализацию молодежных проектов в сфере</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государственной 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1"/>
        <w:tabOrder w:val="0"/>
        <w:jc w:val="left"/>
        <w:tblInd w:w="0" w:type="dxa"/>
        <w:tblW w:w="9071" w:type="dxa"/>
        <w:pPr>
          <w:widowControl/>
          <w:rPr>
            <w:rFonts w:eastAsia="Times New Roman"/>
            <w:sz w:val="16"/>
            <w:szCs w:val="16"/>
          </w:rPr>
        </w:pPr>
      </w:tblPr>
      <w:tblGrid>
        <w:gridCol w:w="5329"/>
        <w:gridCol w:w="3742"/>
      </w:tblGrid>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Фамилия, имя и отчество заявителя (полностью)</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Адрес регистрации по месту жительства или месту пребывания</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Фактический адрес проживания</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Контактные данные заявителя (телефон, e-mail)</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Название проекта (полное)</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Краткое описание проекта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(краткая текстовая презентация проекта, отражающая основную идею проекта и его содержание (объем не менее 500 и не более 1500 слов))</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Цель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Задачи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История проекта (в случае реализации проекта повторно/ежегодно)</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Целевая группа проекта и предполагаемое количество участников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(указать целевую группу проекта и предполагаемое количество ее участников. Целевая группа проекта - группа людей, на которую направлен результат проекта и которая получает пользу от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Сроки реализации проекта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(следует указать определенные даты начала и завершения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Место реализации проекта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(указать территорию реализации проекта (Российская Федерация, субъекты Российской Федерации, Удмуртская Республика, муниципальные образования в Удмуртской Республике), а также наименования и количество районов Удмуртской Республики/субъектов Российской Федерации, в которых планируется его реализация)</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Ожидаемые результаты предоставления гранта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(указать планируемое в период реализации проекта количество уникальных размещений (неповторяющихся публикаций) в средствах массовой информации и социальных сетях на государственных языках Удмуртской Республики и иных языках народов Удмуртской Республики о реализации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Партнеры проекта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(указать партнеров проекта (наименования юридических лиц, фамилии, имена и отчества индивидуальных предпринимателей, наименования органов государственной власти или органов местного самоуправления), которые готовы оказать информационную, консультационную, организационную, материальную и (или) иную поддержку при реализации проекта)</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созданных продуктов (ресурсов)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(указать виды и количество продуктов (ресурсов) на государственных языках Удмуртской Республики и иных языках народов Удмуртской Республики в рамках реализации проекта.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примеру, в рамках реализации проекта будут созданы классические настольные игры, 7 приложений по изучению языков или подготовлено 5 обучающих видеороликов и др.)</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32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Дополнительные сведения о проекте</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2"/>
        <w:tabOrder w:val="0"/>
        <w:jc w:val="left"/>
        <w:tblInd w:w="0" w:type="dxa"/>
        <w:tblW w:w="9071" w:type="dxa"/>
        <w:pPr>
          <w:widowControl/>
          <w:rPr>
            <w:rFonts w:eastAsia="Times New Roman"/>
            <w:sz w:val="16"/>
            <w:szCs w:val="16"/>
          </w:rPr>
        </w:pPr>
      </w:tblPr>
      <w:tblGrid>
        <w:gridCol w:w="9071"/>
      </w:tblGrid>
      <w:tr>
        <w:trPr>
          <w:tblHeader w:val="0"/>
          <w:cantSplit w:val="0"/>
          <w:trHeight w:val="0" w:hRule="auto"/>
        </w:trPr>
        <w:tc>
          <w:tcPr>
            <w:tcW w:w="90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 Обоснование актуальности реализации проекта (не более 1 страницы)</w:t>
            </w:r>
          </w:p>
        </w:tc>
      </w:tr>
      <w:tr>
        <w:trPr>
          <w:tblHeader w:val="0"/>
          <w:cantSplit w:val="0"/>
          <w:trHeight w:val="0" w:hRule="auto"/>
        </w:trPr>
        <w:tc>
          <w:tcPr>
            <w:tcW w:w="907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3"/>
        <w:tabOrder w:val="0"/>
        <w:jc w:val="left"/>
        <w:tblInd w:w="0" w:type="dxa"/>
        <w:tblW w:w="9065" w:type="dxa"/>
        <w:pPr>
          <w:widowControl/>
          <w:rPr>
            <w:rFonts w:eastAsia="Times New Roman"/>
            <w:sz w:val="16"/>
            <w:szCs w:val="16"/>
          </w:rPr>
        </w:pPr>
      </w:tblPr>
      <w:tblGrid>
        <w:gridCol w:w="510"/>
        <w:gridCol w:w="1928"/>
        <w:gridCol w:w="4699"/>
        <w:gridCol w:w="1928"/>
      </w:tblGrid>
      <w:tr>
        <w:trPr>
          <w:tblHeader w:val="0"/>
          <w:cantSplit w:val="0"/>
          <w:trHeight w:val="0" w:hRule="auto"/>
        </w:trPr>
        <w:tc>
          <w:tcPr>
            <w:tcW w:w="9065" w:type="dxa"/>
            <w:gridSpan w:val="4"/>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 Описание основных мероприятий, этапы и сроки их реализации:</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Этап реализации</w:t>
            </w:r>
          </w:p>
        </w:tc>
        <w:tc>
          <w:tcPr>
            <w:tcW w:w="469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мероприятий, проводимых в рамках этапа реализации проекта</w:t>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Срок реализации этапа</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69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69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w:t>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469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928"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4"/>
        <w:tabOrder w:val="0"/>
        <w:jc w:val="left"/>
        <w:tblInd w:w="0" w:type="dxa"/>
        <w:tblW w:w="9042" w:type="dxa"/>
        <w:pPr>
          <w:widowControl/>
          <w:rPr>
            <w:rFonts w:eastAsia="Times New Roman"/>
            <w:sz w:val="16"/>
            <w:szCs w:val="16"/>
          </w:rPr>
        </w:pPr>
      </w:tblPr>
      <w:tblGrid>
        <w:gridCol w:w="510"/>
        <w:gridCol w:w="1644"/>
        <w:gridCol w:w="1474"/>
        <w:gridCol w:w="1304"/>
        <w:gridCol w:w="1361"/>
        <w:gridCol w:w="2749"/>
      </w:tblGrid>
      <w:tr>
        <w:trPr>
          <w:tblHeader w:val="0"/>
          <w:cantSplit w:val="0"/>
          <w:trHeight w:val="0" w:hRule="auto"/>
        </w:trPr>
        <w:tc>
          <w:tcPr>
            <w:tcW w:w="9042" w:type="dxa"/>
            <w:gridSpan w:val="6"/>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 Финансово-экономическое обоснование проекта</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расходов</w:t>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единиц, шт.</w:t>
            </w:r>
          </w:p>
        </w:tc>
        <w:tc>
          <w:tcPr>
            <w:tcW w:w="13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Стоимость единицы, рублей</w:t>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Бюджетные средства, рублей</w:t>
            </w:r>
          </w:p>
        </w:tc>
        <w:tc>
          <w:tcPr>
            <w:tcW w:w="27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Внебюджетные, в т.ч. собственные, средства, рублей</w:t>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7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7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510"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w:t>
            </w:r>
          </w:p>
        </w:tc>
        <w:tc>
          <w:tcPr>
            <w:tcW w:w="164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7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r>
        <w:trPr>
          <w:tblHeader w:val="0"/>
          <w:cantSplit w:val="0"/>
          <w:trHeight w:val="0" w:hRule="auto"/>
        </w:trPr>
        <w:tc>
          <w:tcPr>
            <w:tcW w:w="2154" w:type="dxa"/>
            <w:gridSpan w:val="2"/>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Итого</w:t>
            </w:r>
          </w:p>
        </w:tc>
        <w:tc>
          <w:tcPr>
            <w:tcW w:w="147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04"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136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c>
          <w:tcPr>
            <w:tcW w:w="2749"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________________________/__________________________________________________</w:t>
      </w:r>
    </w:p>
    <w:p>
      <w:pPr>
        <w:pStyle w:val="para2"/>
        <w:spacing/>
        <w:jc w:val="both"/>
      </w:pPr>
      <w:r>
        <w:t xml:space="preserve">  (подпись заявителя)              (фамилия, инициалы заявителя)</w:t>
      </w:r>
    </w:p>
    <w:p>
      <w:pPr>
        <w:pStyle w:val="para2"/>
        <w:spacing/>
        <w:jc w:val="both"/>
      </w:pPr>
      <w:r/>
    </w:p>
    <w:p>
      <w:pPr>
        <w:pStyle w:val="para2"/>
        <w:spacing/>
        <w:jc w:val="both"/>
      </w:pPr>
      <w:r>
        <w:t>дата: _____________________</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2</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грантов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форме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молодежных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bookmarkStart w:id="26" w:name="Par377"/>
      <w:r>
        <w:rPr>
          <w:rFonts w:eastAsia="Times New Roman"/>
          <w:b/>
          <w:bCs/>
          <w:sz w:val="16"/>
          <w:szCs w:val="16"/>
        </w:rPr>
      </w:r>
      <w:bookmarkEnd w:id="26"/>
      <w:r>
        <w:rPr>
          <w:rFonts w:eastAsia="Times New Roman"/>
          <w:b/>
          <w:bCs/>
          <w:sz w:val="16"/>
          <w:szCs w:val="16"/>
        </w:rPr>
        <w:t>КРИТЕРИИ</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ОЦЕНКИ ЗАЯВОК НА УЧАСТИЕ В КОНКУРСЕ НА ПРАВО ПОЛУЧЕНИЯ</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ГРАНТА В ФОРМЕ СУБСИДИЙ НА РЕАЛИЗАЦИЮ МОЛОДЕЖНЫХ ПРОЕКТОВ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16"/>
          <w:szCs w:val="16"/>
        </w:rPr>
      </w:pPr>
      <w:r>
        <w:rPr>
          <w:rFonts w:eastAsia="Times New Roman"/>
          <w:b/>
          <w:bCs/>
          <w:sz w:val="16"/>
          <w:szCs w:val="16"/>
        </w:rPr>
        <w:t>В СФЕРЕ ГОСУДАРСТВЕННОЙ НАЦИОНАЛЬНОЙ ПОЛИТИКИ</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tbl>
      <w:tblPr>
        <w:name w:val="Таблица5"/>
        <w:tabOrder w:val="0"/>
        <w:jc w:val="left"/>
        <w:tblInd w:w="0" w:type="dxa"/>
        <w:tblW w:w="9053" w:type="dxa"/>
        <w:pPr>
          <w:widowControl/>
          <w:rPr>
            <w:rFonts w:eastAsia="Times New Roman"/>
            <w:sz w:val="16"/>
            <w:szCs w:val="16"/>
          </w:rPr>
        </w:pPr>
      </w:tblPr>
      <w:tblGrid>
        <w:gridCol w:w="567"/>
        <w:gridCol w:w="3742"/>
        <w:gridCol w:w="1191"/>
        <w:gridCol w:w="3553"/>
      </w:tblGrid>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N п/п</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Наименование критерия</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Весовое значение критерия в общей оценке</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Оценка критерия и соответствующее ему количество баллов</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1</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 xml:space="preserve">Соответствие цели проекта целям государственной </w:t>
            </w:r>
            <w:hyperlink r:id="rId10" w:history="1">
              <w:r>
                <w:rPr>
                  <w:rFonts w:eastAsia="Times New Roman"/>
                  <w:color w:val="0000ff"/>
                  <w:sz w:val="16"/>
                  <w:szCs w:val="16"/>
                </w:rPr>
                <w:t>программы</w:t>
              </w:r>
            </w:hyperlink>
            <w:r>
              <w:rPr>
                <w:rFonts w:eastAsia="Times New Roman"/>
                <w:sz w:val="16"/>
                <w:szCs w:val="16"/>
              </w:rPr>
              <w:t xml:space="preserve"> Удмуртской Республики "Сохранение, изучение и развитие государственных языков Удмуртской Республики и иных языков народов Удмуртской Республики", утвержденной постановлением Правительства Удмуртской Республики от 27 июня 2022 года N 330 (далее - Государственная программа)</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0,2</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цель проекта соответствует цели Государственной программы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цель проекта не соответствует цели Государственной программы - 0 баллов</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2</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Соответствие задач проекта задачам Государственной программы</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0,2</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все задачи проекта соответствуют задачам Государственной программы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более половины задач проекта соответствуют задачам Государственной программы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половина или менее половины задач проекта не соответствуют задачам Государственной программы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задачи проекта не соответствуют задачам Государственной программы - 0 баллов</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3</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Количество участников целевой группы, задействованных в реализации проекта</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0,3</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1000 человек - 5 баллов;</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601 до 1000 человек - 4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201 до 600 человек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51 до 200 человек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 50 человек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 человек - 0 баллов</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4</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Предполагаемое количество публикаций о ходе реализации проекта, в средствах массовой информации, информационно-телекоммуникационной сети "Интернет" в течение срока его реализации</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0,2</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свыше 15 публикаций - 3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от 8 до 15 публикаций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до 8 публикаций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 публикаций - 0 баллов</w:t>
            </w:r>
          </w:p>
        </w:tc>
      </w:tr>
      <w:tr>
        <w:trPr>
          <w:tblHeader w:val="0"/>
          <w:cantSplit w:val="0"/>
          <w:trHeight w:val="0" w:hRule="auto"/>
        </w:trPr>
        <w:tc>
          <w:tcPr>
            <w:tcW w:w="567"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5</w:t>
            </w:r>
          </w:p>
        </w:tc>
        <w:tc>
          <w:tcPr>
            <w:tcW w:w="3742"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Партнерское взаимодействие заявителя в процессе реализации проекта с юридическими лицами и индивидуальными предпринимателями, или органами государственной власти, или органами местного самоуправления (далее в совокупности - иные организации)</w:t>
            </w:r>
          </w:p>
        </w:tc>
        <w:tc>
          <w:tcPr>
            <w:tcW w:w="1191"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0,1</w:t>
            </w:r>
          </w:p>
        </w:tc>
        <w:tc>
          <w:tcPr>
            <w:tcW w:w="3553" w:type="dxa"/>
            <w:shd w:val="non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предполагается взаимодействие с 5 и более иными организациями - 2 балла;</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предполагается взаимодействие менее чем с 5 иными организациями - 1 балл;</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не предполагается - 0 баллов</w:t>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jc w:val="right"/>
        <w:outlineLvl w:val="1"/>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Приложение 3</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к Порядку</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предоставления грантов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форме субсидий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 реализацию молодежных проектов</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в сфере государственной</w:t>
      </w:r>
    </w:p>
    <w:p>
      <w:pPr>
        <w:spacing/>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t>национальной политики</w:t>
      </w:r>
    </w:p>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bl>
      <w:tblPr>
        <w:name w:val="Таблица6"/>
        <w:tabOrder w:val="0"/>
        <w:jc w:val="left"/>
        <w:tblInd w:w="0" w:type="dxa"/>
        <w:tblW w:w="10461" w:type="dxa"/>
        <w:pPr>
          <w:widowControl/>
          <w:rPr>
            <w:rFonts w:eastAsia="Times New Roman"/>
            <w:sz w:val="24"/>
            <w:szCs w:val="24"/>
          </w:rPr>
        </w:pPr>
      </w:tblPr>
      <w:tblGrid>
        <w:gridCol w:w="180"/>
        <w:gridCol w:w="180"/>
        <w:gridCol w:w="9921"/>
        <w:gridCol w:w="180"/>
      </w:tblGrid>
      <w:tr>
        <w:trPr>
          <w:tblHeader w:val="0"/>
          <w:cantSplit w:val="0"/>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Список изменяющих документов</w:t>
            </w:r>
          </w:p>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t xml:space="preserve">(в ред. </w:t>
            </w:r>
            <w:hyperlink r:id="rId24" w:history="1">
              <w:r>
                <w:rPr>
                  <w:rFonts w:eastAsia="Times New Roman"/>
                  <w:color w:val="0000ff"/>
                  <w:sz w:val="16"/>
                  <w:szCs w:val="16"/>
                </w:rPr>
                <w:t>постановления</w:t>
              </w:r>
            </w:hyperlink>
            <w:r>
              <w:rPr>
                <w:rFonts w:eastAsia="Times New Roman"/>
                <w:color w:val="392c69"/>
                <w:sz w:val="16"/>
                <w:szCs w:val="16"/>
              </w:rPr>
              <w:t xml:space="preserve"> Правительства УР от 20.11.2023 N 750)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4399" protected="0"/>
          </w:tcPr>
          <w:p>
            <w:pPr>
              <w: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392c69"/>
                <w:sz w:val="16"/>
                <w:szCs w:val="16"/>
              </w:rPr>
            </w:pPr>
            <w:r>
              <w:rPr>
                <w:rFonts w:eastAsia="Times New Roman"/>
                <w:color w:val="392c69"/>
                <w:sz w:val="16"/>
                <w:szCs w:val="16"/>
              </w:rPr>
            </w:r>
          </w:p>
        </w:tc>
      </w:tr>
    </w:tbl>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pStyle w:val="para2"/>
        <w:spacing/>
        <w:jc w:val="both"/>
      </w:pPr>
      <w:r>
        <w:t xml:space="preserve">                                       Министерство национальной политики</w:t>
      </w:r>
    </w:p>
    <w:p>
      <w:pPr>
        <w:pStyle w:val="para2"/>
        <w:spacing/>
        <w:jc w:val="both"/>
      </w:pPr>
      <w:r>
        <w:t xml:space="preserve">                                             Удмуртской Республики</w:t>
      </w:r>
    </w:p>
    <w:p>
      <w:pPr>
        <w:pStyle w:val="para2"/>
        <w:spacing/>
        <w:jc w:val="both"/>
      </w:pPr>
      <w:r>
        <w:t xml:space="preserve">                                    от ____________________________________</w:t>
      </w:r>
    </w:p>
    <w:p>
      <w:pPr>
        <w:pStyle w:val="para2"/>
        <w:spacing/>
        <w:jc w:val="both"/>
      </w:pPr>
      <w:r>
        <w:t xml:space="preserve">                                        (фамилия, имя и отчество заявителя)</w:t>
      </w:r>
    </w:p>
    <w:p>
      <w:pPr>
        <w:pStyle w:val="para2"/>
        <w:spacing/>
        <w:jc w:val="both"/>
      </w:pPr>
      <w:r>
        <w:t xml:space="preserve">                                    _______________________________________</w:t>
      </w:r>
    </w:p>
    <w:p>
      <w:pPr>
        <w:pStyle w:val="para2"/>
        <w:spacing/>
        <w:jc w:val="both"/>
      </w:pPr>
      <w:r>
        <w:t xml:space="preserve">                                    (адрес регистрации по месту жительства)</w:t>
      </w:r>
    </w:p>
    <w:p>
      <w:pPr>
        <w:pStyle w:val="para2"/>
        <w:spacing/>
        <w:jc w:val="both"/>
      </w:pPr>
      <w:r>
        <w:t xml:space="preserve">                                    _______________________________________</w:t>
      </w:r>
    </w:p>
    <w:p>
      <w:pPr>
        <w:pStyle w:val="para2"/>
        <w:spacing/>
        <w:jc w:val="both"/>
      </w:pPr>
      <w:r>
        <w:t xml:space="preserve">                                            (серия и номер паспорта)</w:t>
      </w:r>
    </w:p>
    <w:p>
      <w:pPr>
        <w:pStyle w:val="para2"/>
        <w:spacing/>
        <w:jc w:val="both"/>
      </w:pPr>
      <w:r>
        <w:t xml:space="preserve">                                    _______________________________________</w:t>
      </w:r>
    </w:p>
    <w:p>
      <w:pPr>
        <w:pStyle w:val="para2"/>
        <w:spacing/>
        <w:jc w:val="both"/>
      </w:pPr>
      <w:r>
        <w:t xml:space="preserve">                                                     (ИНН)</w:t>
      </w:r>
    </w:p>
    <w:p>
      <w:pPr>
        <w:pStyle w:val="para2"/>
        <w:spacing/>
        <w:jc w:val="both"/>
      </w:pPr>
      <w:r>
        <w:t xml:space="preserve">                                    _______________________________________</w:t>
      </w:r>
    </w:p>
    <w:p>
      <w:pPr>
        <w:pStyle w:val="para2"/>
        <w:spacing/>
        <w:jc w:val="both"/>
      </w:pPr>
      <w:r>
        <w:t xml:space="preserve">                                           (номер телефона заявителя)</w:t>
      </w:r>
    </w:p>
    <w:p>
      <w:pPr>
        <w:pStyle w:val="para2"/>
        <w:spacing/>
        <w:jc w:val="both"/>
      </w:pPr>
      <w:r>
        <w:t xml:space="preserve">                                    _______________________________________</w:t>
      </w:r>
    </w:p>
    <w:p>
      <w:pPr>
        <w:pStyle w:val="para2"/>
        <w:spacing/>
        <w:jc w:val="both"/>
      </w:pPr>
      <w:r>
        <w:t xml:space="preserve">                                         (электронная почта заявителя)</w:t>
      </w:r>
    </w:p>
    <w:p>
      <w:pPr>
        <w:pStyle w:val="para2"/>
        <w:spacing/>
        <w:jc w:val="both"/>
      </w:pPr>
      <w:r/>
    </w:p>
    <w:p>
      <w:pPr>
        <w:pStyle w:val="para2"/>
        <w:spacing/>
        <w:jc w:val="both"/>
      </w:pPr>
      <w:bookmarkStart w:id="27" w:name="Par450"/>
      <w:r/>
      <w:bookmarkEnd w:id="27"/>
      <w:r>
        <w:t xml:space="preserve">                                  ЗАЯВКА</w:t>
      </w:r>
    </w:p>
    <w:p>
      <w:pPr>
        <w:pStyle w:val="para2"/>
        <w:spacing/>
        <w:jc w:val="both"/>
      </w:pPr>
      <w:r>
        <w:t xml:space="preserve">        на участие в конкурсе на получение гранта в форме субсидий</w:t>
      </w:r>
    </w:p>
    <w:p>
      <w:pPr>
        <w:pStyle w:val="para2"/>
        <w:spacing/>
        <w:jc w:val="both"/>
      </w:pPr>
      <w:r>
        <w:t xml:space="preserve">         на реализацию молодежных проектов в сфере государственной</w:t>
      </w:r>
    </w:p>
    <w:p>
      <w:pPr>
        <w:pStyle w:val="para2"/>
        <w:spacing/>
        <w:jc w:val="both"/>
      </w:pPr>
      <w:r>
        <w:t xml:space="preserve">                           национальной политики</w:t>
      </w:r>
    </w:p>
    <w:p>
      <w:pPr>
        <w:pStyle w:val="para2"/>
        <w:spacing/>
        <w:jc w:val="both"/>
      </w:pPr>
      <w:r/>
    </w:p>
    <w:p>
      <w:pPr>
        <w:pStyle w:val="para2"/>
        <w:spacing/>
        <w:jc w:val="both"/>
      </w:pPr>
      <w:r>
        <w:t xml:space="preserve">    Прошу  рассмотреть  мою  заявку  на  получение  гранта в соответствии с</w:t>
      </w:r>
    </w:p>
    <w:p>
      <w:pPr>
        <w:pStyle w:val="para2"/>
        <w:spacing/>
        <w:jc w:val="both"/>
      </w:pPr>
      <w:r>
        <w:t>Порядком  предоставления  грантов в форме субсидий на реализацию молодежных</w:t>
      </w:r>
    </w:p>
    <w:p>
      <w:pPr>
        <w:pStyle w:val="para2"/>
        <w:spacing/>
        <w:jc w:val="both"/>
      </w:pPr>
      <w:r>
        <w:t>проектов в сфере государственной национальной политики (далее - Порядок).</w:t>
      </w:r>
    </w:p>
    <w:p>
      <w:pPr>
        <w:pStyle w:val="para2"/>
        <w:spacing/>
        <w:jc w:val="both"/>
      </w:pPr>
      <w:r>
        <w:t xml:space="preserve">    Настоящая   заявка   и   прилагаемые   к  ней  документы  соответствуют</w:t>
      </w:r>
    </w:p>
    <w:p>
      <w:pPr>
        <w:pStyle w:val="para2"/>
        <w:spacing/>
        <w:jc w:val="both"/>
      </w:pPr>
      <w:r>
        <w:t xml:space="preserve">требованиям, установленным </w:t>
      </w:r>
      <w:hyperlink w:anchor="Par75" w:history="1">
        <w:r>
          <w:rPr>
            <w:color w:val="0000ff"/>
          </w:rPr>
          <w:t>пунктом 9</w:t>
        </w:r>
      </w:hyperlink>
      <w:r>
        <w:t xml:space="preserve"> Порядка.</w:t>
      </w:r>
    </w:p>
    <w:p>
      <w:pPr>
        <w:pStyle w:val="para2"/>
        <w:spacing/>
        <w:jc w:val="both"/>
      </w:pPr>
      <w:r>
        <w:t xml:space="preserve">    Выражаю согласие и обязуюсь выполнять условия, установленные </w:t>
      </w:r>
      <w:hyperlink w:anchor="Par147" w:history="1">
        <w:r>
          <w:rPr>
            <w:color w:val="0000ff"/>
          </w:rPr>
          <w:t>пунктом 14</w:t>
        </w:r>
      </w:hyperlink>
    </w:p>
    <w:p>
      <w:pPr>
        <w:pStyle w:val="para2"/>
        <w:spacing/>
        <w:jc w:val="both"/>
      </w:pPr>
      <w:r>
        <w:t>Порядка.</w:t>
      </w:r>
    </w:p>
    <w:p>
      <w:pPr>
        <w:pStyle w:val="para2"/>
        <w:spacing/>
        <w:jc w:val="both"/>
      </w:pPr>
      <w:r>
        <w:t xml:space="preserve">    Проект к рассмотрению _________________________________________________</w:t>
      </w:r>
    </w:p>
    <w:p>
      <w:pPr>
        <w:pStyle w:val="para2"/>
        <w:spacing/>
        <w:jc w:val="both"/>
      </w:pPr>
      <w:r>
        <w:t>___________________________________________________________________________</w:t>
      </w:r>
    </w:p>
    <w:p>
      <w:pPr>
        <w:pStyle w:val="para2"/>
        <w:spacing/>
        <w:jc w:val="both"/>
      </w:pPr>
      <w:r>
        <w:t>___________________________________________________________________________</w:t>
      </w:r>
    </w:p>
    <w:p>
      <w:pPr>
        <w:pStyle w:val="para2"/>
        <w:spacing/>
        <w:jc w:val="both"/>
      </w:pPr>
      <w:r>
        <w:t xml:space="preserve">                            (название проекта)</w:t>
      </w:r>
    </w:p>
    <w:p>
      <w:pPr>
        <w:pStyle w:val="para2"/>
        <w:spacing/>
        <w:jc w:val="both"/>
      </w:pPr>
      <w:r>
        <w:t xml:space="preserve">    Общий бюджет проекта _______________ (руб.), запрашиваемая сумма гранта</w:t>
      </w:r>
    </w:p>
    <w:p>
      <w:pPr>
        <w:pStyle w:val="para2"/>
        <w:spacing/>
        <w:jc w:val="both"/>
      </w:pPr>
      <w:r>
        <w:t>_______________ (руб.).</w:t>
      </w:r>
    </w:p>
    <w:p>
      <w:pPr>
        <w:pStyle w:val="para2"/>
        <w:spacing/>
        <w:jc w:val="both"/>
      </w:pPr>
      <w:r/>
    </w:p>
    <w:p>
      <w:pPr>
        <w:pStyle w:val="para2"/>
        <w:spacing/>
        <w:jc w:val="both"/>
      </w:pPr>
      <w:r>
        <w:t xml:space="preserve">    Приложения </w:t>
      </w:r>
      <w:hyperlink w:anchor="Par490" w:history="1">
        <w:r>
          <w:rPr>
            <w:color w:val="0000ff"/>
          </w:rPr>
          <w:t>&lt;*&gt;</w:t>
        </w:r>
      </w:hyperlink>
      <w:r>
        <w:t>:</w:t>
      </w:r>
    </w:p>
    <w:p>
      <w:pPr>
        <w:pStyle w:val="para2"/>
        <w:spacing/>
        <w:jc w:val="both"/>
      </w:pPr>
      <w:r>
        <w:t xml:space="preserve">    1.  Описание  проекта к заявке на участие в конкурсе на право получения</w:t>
      </w:r>
    </w:p>
    <w:p>
      <w:pPr>
        <w:pStyle w:val="para2"/>
        <w:spacing/>
        <w:jc w:val="both"/>
      </w:pPr>
      <w:r>
        <w:t>гранта   в  форме  субсидий  на  реализацию  молодежных  проектов  в  сфере</w:t>
      </w:r>
    </w:p>
    <w:p>
      <w:pPr>
        <w:pStyle w:val="para2"/>
        <w:spacing/>
        <w:jc w:val="both"/>
      </w:pPr>
      <w:r>
        <w:t>государственной национальной политики.</w:t>
      </w:r>
    </w:p>
    <w:p>
      <w:pPr>
        <w:pStyle w:val="para2"/>
        <w:spacing/>
        <w:jc w:val="both"/>
      </w:pPr>
      <w:r>
        <w:t xml:space="preserve">    2. ____________________________________________________________________</w:t>
      </w:r>
    </w:p>
    <w:p>
      <w:pPr>
        <w:pStyle w:val="para2"/>
        <w:spacing/>
        <w:jc w:val="both"/>
      </w:pPr>
      <w:r>
        <w:t xml:space="preserve">    3. ____________________________________________________________________</w:t>
      </w:r>
    </w:p>
    <w:p>
      <w:pPr>
        <w:pStyle w:val="para2"/>
        <w:spacing/>
        <w:jc w:val="both"/>
      </w:pPr>
      <w:r/>
    </w:p>
    <w:p>
      <w:pPr>
        <w:pStyle w:val="para2"/>
        <w:spacing/>
        <w:jc w:val="both"/>
      </w:pPr>
      <w:r>
        <w:t>________________________________/__________________________________________</w:t>
      </w:r>
    </w:p>
    <w:p>
      <w:pPr>
        <w:pStyle w:val="para2"/>
        <w:spacing/>
        <w:jc w:val="both"/>
      </w:pPr>
      <w:r>
        <w:t xml:space="preserve">      (подпись заявителя)               (фамилия, инициалы заявителя)</w:t>
      </w:r>
    </w:p>
    <w:p>
      <w:pPr>
        <w:pStyle w:val="para2"/>
        <w:spacing/>
        <w:jc w:val="both"/>
      </w:pPr>
      <w:r/>
    </w:p>
    <w:p>
      <w:pPr>
        <w:pStyle w:val="para2"/>
        <w:spacing/>
        <w:jc w:val="both"/>
      </w:pPr>
      <w:r>
        <w:t>Дата: ______________</w:t>
      </w:r>
    </w:p>
    <w:p>
      <w:pPr>
        <w:pStyle w:val="para2"/>
        <w:spacing/>
        <w:jc w:val="both"/>
      </w:pPr>
      <w:r/>
    </w:p>
    <w:p>
      <w:pPr>
        <w:pStyle w:val="para2"/>
        <w:spacing/>
        <w:jc w:val="both"/>
      </w:pPr>
      <w:r>
        <w:t xml:space="preserve">    Отметка   о   регистрации  заявки  (заполняется  лицом,  уполномоченным</w:t>
      </w:r>
    </w:p>
    <w:p>
      <w:pPr>
        <w:pStyle w:val="para2"/>
        <w:spacing/>
        <w:jc w:val="both"/>
      </w:pPr>
      <w:r>
        <w:t>Министерством   национальной   политики   Удмуртской  Республики  на  прием</w:t>
      </w:r>
    </w:p>
    <w:p>
      <w:pPr>
        <w:pStyle w:val="para2"/>
        <w:spacing/>
        <w:jc w:val="both"/>
      </w:pPr>
      <w:r>
        <w:t>документов):</w:t>
      </w:r>
    </w:p>
    <w:p>
      <w:pPr>
        <w:pStyle w:val="para2"/>
        <w:spacing/>
        <w:jc w:val="both"/>
      </w:pPr>
      <w:r/>
    </w:p>
    <w:p>
      <w:pPr>
        <w:pStyle w:val="para2"/>
        <w:spacing/>
        <w:jc w:val="both"/>
      </w:pPr>
      <w:r>
        <w:t>Входящий номер заявки _________________________ от "__" _________ 20__ года</w:t>
      </w:r>
    </w:p>
    <w:p>
      <w:pPr>
        <w:pStyle w:val="para2"/>
        <w:spacing/>
        <w:jc w:val="both"/>
      </w:pPr>
      <w:r>
        <w:t>______________________ _______________________________________ ____________</w:t>
      </w:r>
    </w:p>
    <w:p>
      <w:pPr>
        <w:pStyle w:val="para2"/>
        <w:spacing/>
        <w:jc w:val="both"/>
      </w:pPr>
      <w:r>
        <w:t xml:space="preserve">     (должность)                  (фамилия, инициалы)            (подпись)</w:t>
      </w:r>
    </w:p>
    <w:p>
      <w:pPr>
        <w:pStyle w:val="para2"/>
        <w:spacing/>
        <w:jc w:val="both"/>
      </w:pPr>
      <w:r/>
    </w:p>
    <w:p>
      <w:pPr>
        <w:pStyle w:val="para2"/>
        <w:spacing/>
        <w:jc w:val="both"/>
      </w:pPr>
      <w:r>
        <w:t xml:space="preserve">    --------------------------------</w:t>
      </w:r>
    </w:p>
    <w:p>
      <w:pPr>
        <w:pStyle w:val="para2"/>
        <w:spacing/>
        <w:jc w:val="both"/>
      </w:pPr>
      <w:bookmarkStart w:id="28" w:name="Par490"/>
      <w:r/>
      <w:bookmarkEnd w:id="28"/>
      <w:r>
        <w:t xml:space="preserve">    &lt;*&gt;  Указываются  документы,  прилагаемые  к  заявке  в  соответствии с</w:t>
      </w:r>
    </w:p>
    <w:p>
      <w:pPr>
        <w:pStyle w:val="para2"/>
        <w:spacing/>
        <w:jc w:val="both"/>
      </w:pPr>
      <w:hyperlink w:anchor="Par78" w:history="1">
        <w:r>
          <w:rPr>
            <w:color w:val="0000ff"/>
          </w:rPr>
          <w:t>подпунктом 2 пункта 9</w:t>
        </w:r>
      </w:hyperlink>
      <w:r>
        <w:t xml:space="preserve"> Порядка.</w:t>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ind w:firstLine="540"/>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16"/>
          <w:szCs w:val="16"/>
        </w:rPr>
      </w:pPr>
      <w:r>
        <w:rPr>
          <w:rFonts w:eastAsia="Times New Roman"/>
          <w:sz w:val="16"/>
          <w:szCs w:val="16"/>
        </w:rPr>
      </w:r>
    </w:p>
    <w:p>
      <w:pPr>
        <w:spacing w:before="100" w:after="100"/>
        <w:jc w:val="both"/>
        <w:widowControl/>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ff"/>
        </w:rPr>
      </w:pPr>
      <w:hyperlink r:id="rId7" w:history="1">
        <w:r>
          <w:rPr>
            <w:rFonts w:eastAsia="Times New Roman"/>
            <w:color w:val="0000ff"/>
          </w:rPr>
        </w:r>
      </w:hyperlink>
    </w:p>
    <w:sectPr>
      <w:footnotePr>
        <w:pos w:val="pageBottom"/>
        <w:numFmt w:val="decimal"/>
        <w:numStart w:val="1"/>
        <w:numRestart w:val="continuous"/>
      </w:footnotePr>
      <w:endnotePr>
        <w:pos w:val="docEnd"/>
        <w:numFmt w:val="lowerRoman"/>
        <w:numStart w:val="1"/>
        <w:numRestart w:val="continuous"/>
      </w:endnotePr>
      <w:type w:val="nextPage"/>
      <w:pgSz w:h="16838" w:w="11906"/>
      <w:pgMar w:left="1133" w:top="1440" w:right="566" w:bottom="1440"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505751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9"/>
      <w:tmLastPosIdx w:val="0"/>
    </w:tmLastPosCaret>
    <w:tmLastPosAnchor>
      <w:tmLastPosPgfIdx w:val="12"/>
      <w:tmLastPosIdx w:val="37"/>
    </w:tmLastPosAnchor>
    <w:tmLastPosTblRect w:left="0" w:top="0" w:right="0" w:bottom="0"/>
  </w:tmLastPos>
  <w:tmAppRevision w:date="14399"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b/>
      <w:bCs/>
      <w:kern w:val="1"/>
      <w:sz w:val="16"/>
      <w:szCs w:val="16"/>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26"/>
      <w:szCs w:val="26"/>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customStyle="1">
    <w:name w:val="ConsPlusNorma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2" w:customStyle="1">
    <w:name w:val="ConsPlusNonforma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3" w:customStyle="1">
    <w:name w:val="ConsPlusTitl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b/>
      <w:bCs/>
      <w:kern w:val="1"/>
      <w:sz w:val="16"/>
      <w:szCs w:val="16"/>
    </w:rPr>
  </w:style>
  <w:style w:type="paragraph" w:styleId="para4" w:customStyle="1">
    <w:name w:val="ConsPlusCell"/>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paragraph" w:styleId="para5" w:customStyle="1">
    <w:name w:val="ConsPlusDoc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6" w:customStyle="1">
    <w:name w:val="ConsPlusTitlePage"/>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16"/>
      <w:szCs w:val="16"/>
    </w:rPr>
  </w:style>
  <w:style w:type="paragraph" w:styleId="para7" w:customStyle="1">
    <w:name w:val="ConsPlusJurTerm"/>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sz w:val="26"/>
      <w:szCs w:val="26"/>
    </w:rPr>
  </w:style>
  <w:style w:type="paragraph" w:styleId="para8" w:customStyle="1">
    <w:name w:val="ConsPlusTextLis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kern w:val="1"/>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consultant.ru" TargetMode="External"/><Relationship Id="rId8" Type="http://schemas.openxmlformats.org/officeDocument/2006/relationships/hyperlink" Target="consultantplus://offline/ref=23B45E8696CFFFA15843DB8AE1C0C11E719B8E3F376184BEE0DA36175509F9AB2D9CCE4D18E90853DAA3064302E7013626FC1191ECF4E14A320933ECNEN5K" TargetMode="External"/><Relationship Id="rId9" Type="http://schemas.openxmlformats.org/officeDocument/2006/relationships/hyperlink" Target="consultantplus://offline/ref=23B45E8696CFFFA15843DB9CE2AC9F167696D1323E618DEDBB8B30400A59FFFE6DDCC81E59AB07598EF242160AEE537963AB0291EAE8NEN3K" TargetMode="External"/><Relationship Id="rId10" Type="http://schemas.openxmlformats.org/officeDocument/2006/relationships/hyperlink" Target="consultantplus://offline/ref=23B45E8696CFFFA15843DB8AE1C0C11E719B8E3F376187BFE3DD36175509F9AB2D9CCE4D18E90853DAA3064207E7013626FC1191ECF4E14A320933ECNEN5K" TargetMode="External"/><Relationship Id="rId11" Type="http://schemas.openxmlformats.org/officeDocument/2006/relationships/hyperlink" Target="consultantplus://offline/ref=23B45E8696CFFFA15843DB8AE1C0C11E719B8E3F376184BEE0DA36175509F9AB2D9CCE4D18E90853DAA3064300E7013626FC1191ECF4E14A320933ECNEN5K" TargetMode="External"/><Relationship Id="rId12" Type="http://schemas.openxmlformats.org/officeDocument/2006/relationships/hyperlink" Target="consultantplus://offline/ref=23B45E8696CFFFA15843DB8AE1C0C11E719B8E3F376184BEE0DA36175509F9AB2D9CCE4D18E90853DAA306430FE7013626FC1191ECF4E14A320933ECNEN5K" TargetMode="External"/><Relationship Id="rId13" Type="http://schemas.openxmlformats.org/officeDocument/2006/relationships/hyperlink" Target="consultantplus://offline/ref=23B45E8696CFFFA15843DB8AE1C0C11E719B8E3F376184BEE0DA36175509F9AB2D9CCE4D18E90853DAA3064207E7013626FC1191ECF4E14A320933ECNEN5K" TargetMode="External"/><Relationship Id="rId14" Type="http://schemas.openxmlformats.org/officeDocument/2006/relationships/hyperlink" Target="consultantplus://offline/ref=23B45E8696CFFFA15843DB8AE1C0C11E719B8E3F376184BEE0DA36175509F9AB2D9CCE4D18E90853DAA3064206E7013626FC1191ECF4E14A320933ECNEN5K" TargetMode="External"/><Relationship Id="rId15" Type="http://schemas.openxmlformats.org/officeDocument/2006/relationships/hyperlink" Target="consultantplus://offline/ref=23B45E8696CFFFA15843DB8AE1C0C11E719B8E3F376184BEE0DA36175509F9AB2D9CCE4D18E90853DAA3064205E7013626FC1191ECF4E14A320933ECNEN5K" TargetMode="External"/><Relationship Id="rId16" Type="http://schemas.openxmlformats.org/officeDocument/2006/relationships/hyperlink" Target="consultantplus://offline/ref=23B45E8696CFFFA15843DB8AE1C0C11E719B8E3F376184BEE0DA36175509F9AB2D9CCE4D18E90853DAA3064203E7013626FC1191ECF4E14A320933ECNEN5K" TargetMode="External"/><Relationship Id="rId17" Type="http://schemas.openxmlformats.org/officeDocument/2006/relationships/hyperlink" Target="consultantplus://offline/ref=23B45E8696CFFFA15843DB8AE1C0C11E719B8E3F376184BEE0DA36175509F9AB2D9CCE4D18E90853DAA3064202E7013626FC1191ECF4E14A320933ECNEN5K" TargetMode="External"/><Relationship Id="rId18" Type="http://schemas.openxmlformats.org/officeDocument/2006/relationships/hyperlink" Target="consultantplus://offline/ref=23B45E8696CFFFA15843DB9CE2AC9F167696D1323E618DEDBB8B30400A59FFFE6DDCC81A5CAD01598EF242160AEE537963AB0291EAE8NEN3K" TargetMode="External"/><Relationship Id="rId19" Type="http://schemas.openxmlformats.org/officeDocument/2006/relationships/hyperlink" Target="consultantplus://offline/ref=23B45E8696CFFFA15843DB9CE2AC9F167696D1323E618DEDBB8B30400A59FFFE6DDCC81A5CAF07598EF242160AEE537963AB0291EAE8NEN3K" TargetMode="External"/><Relationship Id="rId20" Type="http://schemas.openxmlformats.org/officeDocument/2006/relationships/hyperlink" Target="consultantplus://offline/ref=23B45E8696CFFFA15843DB8AE1C0C11E719B8E3F376184BEE0DA36175509F9AB2D9CCE4D18E90853DAA3064200E7013626FC1191ECF4E14A320933ECNEN5K" TargetMode="External"/><Relationship Id="rId21" Type="http://schemas.openxmlformats.org/officeDocument/2006/relationships/hyperlink" Target="consultantplus://offline/ref=23B45E8696CFFFA15843DB8AE1C0C11E719B8E3F376184BEE0DA36175509F9AB2D9CCE4D18E90853DAA306420EE7013626FC1191ECF4E14A320933ECNEN5K" TargetMode="External"/><Relationship Id="rId22" Type="http://schemas.openxmlformats.org/officeDocument/2006/relationships/image" Target="media/image1.wmf"/><Relationship Id="rId23" Type="http://schemas.openxmlformats.org/officeDocument/2006/relationships/image" Target="media/image2.wmf"/><Relationship Id="rId24" Type="http://schemas.openxmlformats.org/officeDocument/2006/relationships/hyperlink" Target="consultantplus://offline/ref=23B45E8696CFFFA15843DB8AE1C0C11E719B8E3F376184BEE0DA36175509F9AB2D9CCE4D18E90853DAA3064107E7013626FC1191ECF4E14A320933ECNEN5K"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23.05.2023 N 340(ред. от 20.11.2023)"Об утверждении Порядка предоставления грантов в форме субсидий на реализацию молодежных проектов в сфере государственной национальной политики"(Зарегистрировано в Управлении Минюста России по УР 29.05.2023 N RU18000202300509</dc:title>
  <dc:subject/>
  <dc:creator/>
  <cp:keywords/>
  <dc:description/>
  <cp:lastModifiedBy/>
  <cp:revision>1</cp:revision>
  <dcterms:created xsi:type="dcterms:W3CDTF">2023-12-26T10:13:15Z</dcterms:created>
</cp:coreProperties>
</file>