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30"/>
        <w:spacing/>
        <w:contextualSpacing/>
        <w:jc w:val="right"/>
      </w:pPr>
      <w:r>
        <w:t>Проект</w:t>
      </w:r>
    </w:p>
    <w:p>
      <w:pPr>
        <w:pStyle w:val="para30"/>
        <w:contextualSpacing/>
      </w:pPr>
      <w:r>
        <w:tab/>
      </w:r>
    </w:p>
    <w:p>
      <w:pPr>
        <w:pStyle w:val="para30"/>
        <w:contextualSpacing/>
      </w:pPr>
      <w:r/>
    </w:p>
    <w:p>
      <w:pPr>
        <w:pStyle w:val="para30"/>
        <w:spacing/>
        <w:contextualSpacing/>
        <w:jc w:val="center"/>
        <w:rPr>
          <w:rFonts w:eastAsia="Times New Roman"/>
          <w:b/>
          <w:lang w:eastAsia="ru-ru"/>
        </w:rPr>
      </w:pPr>
      <w:r>
        <w:rPr>
          <w:rFonts w:eastAsia="Times New Roman"/>
          <w:b/>
          <w:lang w:eastAsia="ru-ru"/>
        </w:rPr>
        <w:t>ПРАВИТЕЛЬСТВО УДМУРТСКОЙ РЕСПУБЛИКИ</w:t>
      </w:r>
    </w:p>
    <w:p>
      <w:pPr>
        <w:pStyle w:val="para30"/>
        <w:spacing/>
        <w:contextualSpacing/>
        <w:jc w:val="center"/>
        <w:rPr>
          <w:b/>
        </w:rPr>
      </w:pPr>
      <w:r>
        <w:rPr>
          <w:b/>
        </w:rPr>
        <w:t>ПОСТАНОВЛЕНИЕ</w:t>
      </w:r>
    </w:p>
    <w:p>
      <w:pPr>
        <w:pStyle w:val="para30"/>
        <w:contextualSpacing/>
        <w:rPr>
          <w:b/>
        </w:rPr>
      </w:pPr>
      <w:r>
        <w:rPr>
          <w:b/>
        </w:rPr>
      </w:r>
    </w:p>
    <w:p>
      <w:pPr>
        <w:pStyle w:val="para30"/>
        <w:contextualSpacing/>
      </w:pPr>
      <w:r/>
    </w:p>
    <w:p>
      <w:pPr>
        <w:pStyle w:val="para30"/>
        <w:contextualSpacing/>
      </w:pPr>
      <w:r>
        <w:t xml:space="preserve">от «__»________ 2024 года </w:t>
        <w:tab/>
        <w:tab/>
        <w:tab/>
        <w:tab/>
        <w:tab/>
        <w:tab/>
        <w:tab/>
        <w:tab/>
        <w:t xml:space="preserve">     № ___</w:t>
      </w:r>
    </w:p>
    <w:p>
      <w:pPr>
        <w:pStyle w:val="para30"/>
        <w:contextualSpacing/>
        <w:rPr>
          <w:b/>
        </w:rPr>
      </w:pPr>
      <w:r>
        <w:rPr>
          <w:b/>
        </w:rPr>
      </w:r>
    </w:p>
    <w:p>
      <w:pPr>
        <w:pStyle w:val="para30"/>
        <w:spacing/>
        <w:contextualSpacing/>
        <w:jc w:val="center"/>
        <w:rPr>
          <w:b/>
        </w:rPr>
      </w:pPr>
      <w:r>
        <w:t>г. Ижевск</w:t>
      </w:r>
      <w:r>
        <w:rPr>
          <w:b/>
        </w:rPr>
      </w:r>
    </w:p>
    <w:p>
      <w:pPr>
        <w:pStyle w:val="para30"/>
        <w:contextualSpacing/>
        <w:rPr>
          <w:b/>
        </w:rPr>
      </w:pPr>
      <w:r>
        <w:rPr>
          <w:b/>
        </w:rPr>
      </w:r>
    </w:p>
    <w:p>
      <w:pPr>
        <w:pStyle w:val="para30"/>
        <w:contextualSpacing/>
        <w:rPr>
          <w:b/>
        </w:rPr>
      </w:pPr>
      <w:r>
        <w:rPr>
          <w:b/>
        </w:rPr>
      </w:r>
    </w:p>
    <w:p>
      <w:pPr>
        <w:pStyle w:val="para30"/>
        <w:spacing/>
        <w:contextualSpacing/>
        <w:jc w:val="center"/>
        <w:rPr>
          <w:b/>
        </w:rPr>
      </w:pPr>
      <w:r>
        <w:rPr>
          <w:b/>
        </w:rPr>
        <w:t>Об утверждении Порядка предоставления субсидий социально ориентированным некоммерческим организациям на реализацию проектов, мероприятий и участие в межрегиональных мероприятиях в сфере государственной национальной политики</w:t>
      </w:r>
    </w:p>
    <w:p>
      <w:pPr>
        <w:pStyle w:val="para30"/>
        <w:contextualSpacing/>
        <w:rPr>
          <w:b/>
        </w:rPr>
      </w:pPr>
      <w:r>
        <w:rPr>
          <w:b/>
        </w:rPr>
      </w:r>
    </w:p>
    <w:p>
      <w:pPr>
        <w:pStyle w:val="para30"/>
        <w:contextualSpacing/>
        <w:rPr>
          <w:b/>
        </w:rPr>
      </w:pPr>
      <w:r>
        <w:rPr>
          <w:b/>
        </w:rPr>
      </w:r>
    </w:p>
    <w:p>
      <w:pPr>
        <w:pStyle w:val="para30"/>
        <w:spacing/>
        <w:contextualSpacing/>
        <w:jc w:val="both"/>
      </w:pPr>
      <w:r>
        <w:tab/>
        <w:t xml:space="preserve">В соответствии со статьями 78.1, 78.5 Бюджетного кодекса Российской Федерации Правительство Удмуртской Республики </w:t>
      </w:r>
      <w:r>
        <w:rPr>
          <w:b/>
        </w:rPr>
        <w:t>постановляет</w:t>
      </w:r>
      <w:r>
        <w:t>:</w:t>
      </w:r>
    </w:p>
    <w:p>
      <w:pPr>
        <w:pStyle w:val="para30"/>
        <w:spacing/>
        <w:contextualSpacing/>
        <w:jc w:val="both"/>
      </w:pPr>
      <w:r>
        <w:tab/>
        <w:t>1. Утвердить прилагаемый Порядок предоставления субсидий социально ориентированным некоммерческим организациям на реализацию проектов, мероприятий и участие в межрегиональных мероприятиях в сфере государственной национальной политики.</w:t>
      </w:r>
    </w:p>
    <w:p>
      <w:pPr>
        <w:pStyle w:val="para30"/>
        <w:spacing/>
        <w:contextualSpacing/>
        <w:jc w:val="both"/>
      </w:pPr>
      <w:r>
        <w:tab/>
        <w:t>2. Установить, что отбор получателей субсидии на реализацию проектов, мероприятий и участие в межрегиональных мероприятиях в сфере государственной национальной политики, осуществляется в соответствии с порядком, указанным в пункте 1.</w:t>
      </w:r>
    </w:p>
    <w:p>
      <w:pPr>
        <w:pStyle w:val="para30"/>
        <w:ind w:firstLine="709"/>
        <w:spacing/>
        <w:contextualSpacing/>
        <w:jc w:val="both"/>
      </w:pPr>
      <w:r>
        <w:t>3 . Признать утратившими силу:</w:t>
      </w:r>
    </w:p>
    <w:p>
      <w:pPr>
        <w:pStyle w:val="para30"/>
        <w:ind w:firstLine="709"/>
        <w:spacing/>
        <w:contextualSpacing/>
        <w:jc w:val="both"/>
      </w:pPr>
      <w:r>
        <w:t>1) постановление Правительства Удмуртской Республики от 27 апреля 2018 года № 157 «Об утверждении Порядка предоставления субсидий социально ориентированным некоммерческим организациям национально-культурной направленности»;</w:t>
      </w:r>
    </w:p>
    <w:p>
      <w:pPr>
        <w:pStyle w:val="para30"/>
        <w:ind w:firstLine="709"/>
        <w:spacing/>
        <w:contextualSpacing/>
        <w:jc w:val="both"/>
      </w:pPr>
      <w:r>
        <w:t>2) постановление Правительства Удмуртской Республики от 3 июня            2019 года № 226 «О внесении изменений в постановление Правительства Удмуртской Республики от 27 апреля 2018 года № 157 «Об утверждении Порядка предоставления субсидий социально ориентированным некоммерческим организациям национально-культурной направленности»;</w:t>
      </w:r>
    </w:p>
    <w:p>
      <w:pPr>
        <w:pStyle w:val="para30"/>
        <w:ind w:firstLine="709"/>
        <w:spacing/>
        <w:contextualSpacing/>
        <w:jc w:val="both"/>
      </w:pPr>
      <w:r>
        <w:t>3) постановление Правительства Удмуртской Республики от 15 сентября 2020 года № 424 «О внесении изменений в постановление Правительства Удмуртской Республики от 27 апреля 2018 года № 157 «Об утверждении Порядка предоставления субсидий социально ориентированным некоммерческим организациям национально-культурной направленности»;</w:t>
      </w:r>
    </w:p>
    <w:p>
      <w:pPr>
        <w:pStyle w:val="para30"/>
        <w:ind w:firstLine="709"/>
        <w:spacing/>
        <w:contextualSpacing/>
        <w:jc w:val="both"/>
      </w:pPr>
      <w:r>
        <w:t>4) постановление Правительства Удмуртской Республики от 30 июля 2021 года № 385 «О внесении изменений в постановление Правительства Удмуртской Республики от 27 апреля 2018 года № 157 «Об утверждении Порядка предоставления субсидий социально ориентированным некоммерческим организациям на реализацию проектов, мероприятий и участие в межрегиональных мероприятиях в сфере государственной национальной политики»;</w:t>
      </w:r>
    </w:p>
    <w:p>
      <w:pPr>
        <w:pStyle w:val="para30"/>
        <w:ind w:firstLine="709"/>
        <w:spacing/>
        <w:contextualSpacing/>
        <w:jc w:val="both"/>
      </w:pPr>
      <w:r>
        <w:t>5) постановление Правительства Удмуртской Республики от 25 июля 2022 года № 383 «О внесении изменений в постановление Правительства Удмуртской Республики от 27 апреля 2018 года № 157 «Об утверждении Порядка предоставления субсидий социально ориентированным некоммерческим организациям на реализацию проектов, мероприятий и участие в межрегиональных мероприятиях в сфере государственной национальной политики»;</w:t>
      </w:r>
    </w:p>
    <w:p>
      <w:pPr>
        <w:pStyle w:val="para30"/>
        <w:ind w:firstLine="709"/>
        <w:spacing/>
        <w:contextualSpacing/>
        <w:jc w:val="both"/>
      </w:pPr>
      <w:r>
        <w:t>6) постановление Правительства Удмуртской Республики от 12 января 2023 года № 1 «О внесении изменений в постановление Правительства Удмуртской Республики от 27 апреля 2018 года № 157 «Об утверждении Порядка предоставления субсидий социально ориентированным некоммерческим организациям на реализацию проектов, мероприятий и участие в межрегиональных мероприятиях в сфере государственной национальной политики»;</w:t>
      </w:r>
    </w:p>
    <w:p>
      <w:pPr>
        <w:pStyle w:val="para30"/>
        <w:ind w:firstLine="709"/>
        <w:spacing/>
        <w:contextualSpacing/>
        <w:jc w:val="both"/>
      </w:pPr>
      <w:r>
        <w:t>7) постановление Правительства Удмуртской Республики от 21 апреля 2023 года № 252 «О внесении изменений в постановление Правительства Удмуртской Республики от 27 апреля 2018 года № 157 «Об утверждении Порядка предоставления субсидий социально ориентированным некоммерческим организациям на реализацию проектов, мероприятий и участие в межрегиональных мероприятиях в сфере государственной национальной политики».</w:t>
      </w:r>
    </w:p>
    <w:p>
      <w:pPr>
        <w:pStyle w:val="para30"/>
        <w:contextualSpacing/>
      </w:pPr>
      <w:r/>
    </w:p>
    <w:p>
      <w:pPr>
        <w:pStyle w:val="para30"/>
        <w:contextualSpacing/>
      </w:pPr>
      <w:r/>
    </w:p>
    <w:p>
      <w:pPr>
        <w:pStyle w:val="para30"/>
        <w:contextualSpacing/>
        <w:rPr>
          <w:b/>
          <w:highlight w:val="yellow"/>
        </w:rPr>
      </w:pPr>
      <w:r>
        <w:rPr>
          <w:b/>
          <w:highlight w:val="yellow"/>
        </w:rPr>
        <w:t>Председатель Правительства</w:t>
      </w:r>
    </w:p>
    <w:p>
      <w:pPr>
        <w:pStyle w:val="para30"/>
        <w:contextualSpacing/>
        <w:rPr>
          <w:b/>
        </w:rPr>
      </w:pPr>
      <w:r>
        <w:rPr>
          <w:b/>
          <w:highlight w:val="yellow"/>
        </w:rPr>
        <w:t xml:space="preserve">Удмуртской Республики </w:t>
        <w:tab/>
        <w:tab/>
        <w:tab/>
        <w:tab/>
        <w:tab/>
        <w:t xml:space="preserve">    </w:t>
        <w:tab/>
        <w:t xml:space="preserve">            Я.В. Семенов</w:t>
      </w:r>
      <w:r>
        <w:rPr>
          <w:b/>
        </w:rPr>
      </w:r>
    </w:p>
    <w:p>
      <w:pPr>
        <w:pStyle w:val="para30"/>
        <w:contextualSpacing/>
        <w:rPr>
          <w:b/>
        </w:rPr>
      </w:pPr>
      <w:r>
        <w:rPr>
          <w:b/>
        </w:rPr>
      </w:r>
    </w:p>
    <w:p>
      <w:pPr>
        <w:pStyle w:val="para30"/>
        <w:contextualSpacing/>
        <w:rPr>
          <w:b/>
        </w:rPr>
      </w:pPr>
      <w:r>
        <w:tab/>
      </w:r>
      <w:r>
        <w:rPr>
          <w:b/>
        </w:rPr>
      </w:r>
    </w:p>
    <w:p>
      <w:pPr>
        <w:pStyle w:val="para30"/>
        <w:contextualSpacing/>
      </w:pPr>
      <w:r>
        <w:t>Проект вносит:</w:t>
      </w:r>
    </w:p>
    <w:tbl>
      <w:tblPr>
        <w:name w:val="Таблица1"/>
        <w:tabOrder w:val="0"/>
        <w:jc w:val="left"/>
        <w:tblInd w:w="0" w:type="dxa"/>
        <w:tblW w:w="9747" w:type="dxa"/>
        <w:pP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4219"/>
        <w:gridCol w:w="1942"/>
        <w:gridCol w:w="3586"/>
      </w:tblGrid>
      <w:tr>
        <w:trPr>
          <w:tblHeader w:val="0"/>
          <w:cantSplit w:val="0"/>
          <w:trHeight w:val="0" w:hRule="auto"/>
        </w:trPr>
        <w:tc>
          <w:tcPr>
            <w:tcW w:w="4219"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091100" protected="1"/>
          </w:tcPr>
          <w:p>
            <w:pPr>
              <w:pStyle w:val="para30"/>
              <w:contextualSpacing/>
            </w:pPr>
            <w:r>
              <w:t>министр национальной политики Удмуртской Республики</w:t>
            </w:r>
          </w:p>
        </w:tc>
        <w:tc>
          <w:tcPr>
            <w:tcW w:w="1942" w:type="dxa"/>
            <w:vAlign w:val="center"/>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091100" protected="1"/>
          </w:tcPr>
          <w:p>
            <w:pPr>
              <w:pStyle w:val="para30"/>
              <w:spacing/>
              <w:contextualSpacing/>
              <w:jc w:val="center"/>
            </w:pPr>
            <w:r>
              <w:rPr>
                <w:lang w:val="en-us"/>
              </w:rPr>
              <w:t>&lt;</w:t>
            </w:r>
            <w:r>
              <w:t>ЭП</w:t>
            </w:r>
            <w:r>
              <w:rPr>
                <w:lang w:val="en-us"/>
              </w:rPr>
              <w:t>&gt;</w:t>
            </w:r>
            <w:r/>
          </w:p>
        </w:tc>
        <w:tc>
          <w:tcPr>
            <w:tcW w:w="3586" w:type="dxa"/>
            <w:vAlign w:val="bottom"/>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091100" protected="1"/>
          </w:tcPr>
          <w:p>
            <w:pPr>
              <w:pStyle w:val="para30"/>
              <w:spacing/>
              <w:contextualSpacing/>
              <w:jc w:val="right"/>
            </w:pPr>
            <w:r>
              <w:t xml:space="preserve">   Э.С. Петров </w:t>
            </w:r>
          </w:p>
        </w:tc>
      </w:tr>
    </w:tbl>
    <w:p>
      <w:pPr>
        <w:pStyle w:val="para30"/>
        <w:contextualSpacing/>
        <w:pBdr>
          <w:top w:val="nil" w:sz="0" w:space="0" w:color="000000" tmln="20, 20, 20, 0, 0"/>
          <w:left w:val="nil" w:sz="0" w:space="0" w:color="000000" tmln="20, 20, 20, 0, 0"/>
          <w:bottom w:val="single" w:sz="6" w:space="1" w:color="000000" tmln="15, 20, 20, 0, 20"/>
          <w:right w:val="nil" w:sz="0" w:space="0" w:color="000000" tmln="20, 20, 20, 0, 0"/>
          <w:between w:val="nil" w:sz="0" w:space="0" w:color="000000" tmln="20, 20, 20, 0, 0"/>
        </w:pBdr>
        <w:shd w:val="none"/>
      </w:pPr>
      <w:r/>
    </w:p>
    <w:p>
      <w:pPr>
        <w:pStyle w:val="para30"/>
        <w:contextualSpacing/>
        <w:pBdr>
          <w:top w:val="nil" w:sz="0" w:space="0" w:color="000000" tmln="20, 20, 20, 0, 0"/>
          <w:left w:val="nil" w:sz="0" w:space="0" w:color="000000" tmln="20, 20, 20, 0, 0"/>
          <w:bottom w:val="single" w:sz="6" w:space="1" w:color="000000" tmln="15, 20, 20, 0, 20"/>
          <w:right w:val="nil" w:sz="0" w:space="0" w:color="000000" tmln="20, 20, 20, 0, 0"/>
          <w:between w:val="nil" w:sz="0" w:space="0" w:color="000000" tmln="20, 20, 20, 0, 0"/>
        </w:pBdr>
        <w:shd w:val="none"/>
      </w:pPr>
      <w:r/>
    </w:p>
    <w:p>
      <w:pPr>
        <w:pStyle w:val="para30"/>
        <w:spacing/>
        <w:contextualSpacing/>
        <w:jc w:val="both"/>
        <w:rPr>
          <w:sz w:val="22"/>
          <w:szCs w:val="22"/>
        </w:rPr>
      </w:pPr>
      <w:r>
        <w:rPr>
          <w:sz w:val="22"/>
          <w:szCs w:val="22"/>
        </w:rPr>
        <w:t>Разослать:</w:t>
      </w:r>
      <w:r>
        <w:rPr>
          <w:rFonts w:eastAsia="Times New Roman"/>
          <w:bCs/>
          <w:color w:val="000000"/>
          <w:sz w:val="22"/>
          <w:szCs w:val="22"/>
        </w:rPr>
        <w:t xml:space="preserve"> </w:t>
      </w:r>
      <w:r>
        <w:rPr>
          <w:bCs/>
          <w:sz w:val="22"/>
          <w:szCs w:val="22"/>
        </w:rPr>
        <w:t>Миннац УР, Минэкономики УР, Минфин УР</w:t>
      </w:r>
      <w:r>
        <w:rPr>
          <w:sz w:val="22"/>
          <w:szCs w:val="22"/>
        </w:rPr>
        <w:t xml:space="preserve">, ГКК УР, Управление Минюста России по УР, СПС, </w:t>
      </w:r>
      <w:r>
        <w:rPr>
          <w:sz w:val="22"/>
          <w:szCs w:val="22"/>
          <w:lang w:val="en-us"/>
        </w:rPr>
        <w:t>web</w:t>
      </w:r>
      <w:r>
        <w:rPr>
          <w:sz w:val="22"/>
          <w:szCs w:val="22"/>
        </w:rPr>
        <w:t>-сайт</w:t>
      </w:r>
    </w:p>
    <w:p>
      <w:pPr>
        <w:sectPr>
          <w:footnotePr>
            <w:pos w:val="pageBottom"/>
            <w:numFmt w:val="decimal"/>
            <w:numStart w:val="1"/>
            <w:numRestart w:val="continuous"/>
          </w:footnotePr>
          <w:endnotePr>
            <w:pos w:val="docEnd"/>
            <w:numFmt w:val="lowerRoman"/>
            <w:numStart w:val="1"/>
            <w:numRestart w:val="continuous"/>
          </w:endnotePr>
          <w:headerReference w:type="default" r:id="rId8"/>
          <w:type w:val="nextPage"/>
          <w:pgSz w:h="16838" w:w="11906"/>
          <w:pgMar w:left="1701" w:top="1134" w:right="567" w:bottom="1134" w:header="567" w:footer="0"/>
          <w:paperSrc w:first="7" w:other="7" a="0" b="0"/>
          <w:pgNumType w:fmt="decimal"/>
          <w:titlePg/>
          <w:tmGutter w:val="3"/>
          <w:mirrorMargins w:val="0"/>
          <w:tmSection w:h="-1">
            <w:tmHeader w:id="0" w:h="0" edge="567"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30"/>
        <w:ind w:left="5387"/>
        <w:spacing/>
        <w:contextualSpacing/>
        <w:jc w:val="center"/>
        <w:rPr>
          <w:rFonts w:eastAsia="Times New Roman"/>
          <w:lang w:eastAsia="ru-ru"/>
        </w:rPr>
      </w:pPr>
      <w:r>
        <w:rPr>
          <w:rFonts w:eastAsia="Times New Roman"/>
          <w:lang w:eastAsia="ru-ru"/>
        </w:rPr>
        <w:t>УТВЕРЖДЁН</w:t>
      </w:r>
    </w:p>
    <w:p>
      <w:pPr>
        <w:pStyle w:val="para30"/>
        <w:ind w:left="5387"/>
        <w:spacing/>
        <w:contextualSpacing/>
        <w:jc w:val="center"/>
        <w:rPr>
          <w:rFonts w:eastAsia="Times New Roman"/>
          <w:lang w:eastAsia="ru-ru"/>
        </w:rPr>
      </w:pPr>
      <w:r>
        <w:rPr>
          <w:rFonts w:eastAsia="Times New Roman"/>
          <w:lang w:eastAsia="ru-ru"/>
        </w:rPr>
        <w:t>постановлением Правительства</w:t>
      </w:r>
    </w:p>
    <w:p>
      <w:pPr>
        <w:pStyle w:val="para30"/>
        <w:ind w:left="5387"/>
        <w:spacing/>
        <w:contextualSpacing/>
        <w:jc w:val="center"/>
        <w:rPr>
          <w:rFonts w:eastAsia="Times New Roman"/>
          <w:lang w:eastAsia="ru-ru"/>
        </w:rPr>
      </w:pPr>
      <w:r>
        <w:rPr>
          <w:rFonts w:eastAsia="Times New Roman"/>
          <w:lang w:eastAsia="ru-ru"/>
        </w:rPr>
        <w:t>Удмуртской Республики</w:t>
      </w:r>
    </w:p>
    <w:p>
      <w:pPr>
        <w:pStyle w:val="para30"/>
        <w:ind w:left="5387"/>
        <w:spacing/>
        <w:contextualSpacing/>
        <w:jc w:val="center"/>
        <w:rPr>
          <w:rFonts w:eastAsia="Times New Roman"/>
          <w:b/>
          <w:bCs/>
          <w:lang w:eastAsia="ru-ru"/>
        </w:rPr>
      </w:pPr>
      <w:r>
        <w:rPr>
          <w:rFonts w:eastAsia="Times New Roman"/>
          <w:lang w:eastAsia="ru-ru"/>
        </w:rPr>
        <w:t>от «___» _______2024 года № ____</w:t>
      </w:r>
      <w:r>
        <w:rPr>
          <w:rFonts w:eastAsia="Times New Roman"/>
          <w:b/>
          <w:bCs/>
          <w:lang w:eastAsia="ru-ru"/>
        </w:rPr>
      </w:r>
    </w:p>
    <w:p>
      <w:pPr>
        <w:pStyle w:val="para30"/>
        <w:spacing/>
        <w:contextualSpacing/>
        <w:jc w:val="center"/>
        <w:rPr>
          <w:b/>
        </w:rPr>
      </w:pPr>
      <w:r>
        <w:rPr>
          <w:b/>
        </w:rPr>
      </w:r>
    </w:p>
    <w:p>
      <w:pPr>
        <w:pStyle w:val="para30"/>
        <w:spacing/>
        <w:contextualSpacing/>
        <w:jc w:val="center"/>
        <w:rPr>
          <w:b/>
        </w:rPr>
      </w:pPr>
      <w:r>
        <w:rPr>
          <w:b/>
        </w:rPr>
        <w:t>ПОРЯДОК</w:t>
      </w:r>
    </w:p>
    <w:p>
      <w:pPr>
        <w:pStyle w:val="para30"/>
        <w:spacing/>
        <w:contextualSpacing/>
        <w:jc w:val="center"/>
        <w:rPr>
          <w:b/>
        </w:rPr>
      </w:pPr>
      <w:r>
        <w:rPr>
          <w:b/>
        </w:rPr>
        <w:t>предоставления субсидий социально ориентированным некоммерческим организациям на реализацию проектов, мероприятий и участие в межрегиональных мероприятиях в сфере государственной национальной политики</w:t>
      </w:r>
    </w:p>
    <w:p>
      <w:pPr>
        <w:pStyle w:val="para30"/>
        <w:spacing/>
        <w:contextualSpacing/>
        <w:jc w:val="both"/>
        <w:rPr>
          <w:rFonts w:eastAsia="Times New Roman"/>
        </w:rPr>
      </w:pPr>
      <w:r>
        <w:rPr>
          <w:rFonts w:eastAsia="Times New Roman"/>
        </w:rPr>
      </w:r>
    </w:p>
    <w:p>
      <w:pPr>
        <w:pStyle w:val="para30"/>
        <w:spacing/>
        <w:contextualSpacing/>
        <w:jc w:val="center"/>
        <w:rPr>
          <w:rFonts w:eastAsia="Times New Roman"/>
        </w:rPr>
      </w:pPr>
      <w:r>
        <w:rPr>
          <w:rFonts w:eastAsia="Times New Roman"/>
          <w:lang w:val="en-us"/>
        </w:rPr>
        <w:t>I</w:t>
      </w:r>
      <w:r>
        <w:rPr>
          <w:rFonts w:eastAsia="Times New Roman"/>
        </w:rPr>
        <w:t>. Общие положения</w:t>
      </w:r>
    </w:p>
    <w:p>
      <w:pPr>
        <w:pStyle w:val="para30"/>
        <w:spacing/>
        <w:contextualSpacing/>
        <w:jc w:val="both"/>
        <w:rPr>
          <w:rFonts w:eastAsia="Times New Roman"/>
        </w:rPr>
      </w:pPr>
      <w:r>
        <w:rPr>
          <w:rFonts w:eastAsia="Times New Roman"/>
        </w:rPr>
      </w:r>
    </w:p>
    <w:p>
      <w:pPr>
        <w:pStyle w:val="para30"/>
        <w:ind w:firstLine="709"/>
        <w:spacing/>
        <w:contextualSpacing/>
        <w:jc w:val="both"/>
        <w:rPr>
          <w:rFonts w:eastAsia="Times New Roman"/>
        </w:rPr>
      </w:pPr>
      <w:r>
        <w:rPr>
          <w:rFonts w:eastAsia="Times New Roman"/>
        </w:rPr>
        <w:t xml:space="preserve">1. Настоящий Порядок определяет цели, порядок и условия предоставления субсидий из бюджета Удмуртской Республики, а также распределения единой субсидии из федерального бюджета бюджетам субъектов Российской Федерации в целях достижения показателей государственной программы Российской Федерации «Реализация государственной национальной политики» социально ориентированным некоммерческим организациям на реализацию проектов, мероприятий </w:t>
      </w:r>
      <w:r>
        <w:t>и участие в межрегиональных мероприятиях в сфере государственной национальной политики</w:t>
      </w:r>
      <w:r>
        <w:rPr>
          <w:rFonts w:eastAsia="Times New Roman"/>
        </w:rPr>
        <w:t xml:space="preserve"> (далее – субсидии).</w:t>
      </w:r>
    </w:p>
    <w:p>
      <w:pPr>
        <w:pStyle w:val="para30"/>
        <w:spacing/>
        <w:contextualSpacing/>
        <w:jc w:val="both"/>
        <w:rPr>
          <w:rFonts w:eastAsia="Times New Roman"/>
        </w:rPr>
      </w:pPr>
      <w:r>
        <w:rPr>
          <w:rFonts w:eastAsia="Times New Roman"/>
        </w:rPr>
        <w:tab/>
        <w:t>2. В настоящем Порядке используются следующие понятия:</w:t>
      </w:r>
    </w:p>
    <w:p>
      <w:pPr>
        <w:pStyle w:val="para30"/>
        <w:spacing/>
        <w:contextualSpacing/>
        <w:jc w:val="both"/>
        <w:rPr>
          <w:rFonts w:eastAsia="Times New Roman"/>
        </w:rPr>
      </w:pPr>
      <w:r>
        <w:rPr>
          <w:rFonts w:eastAsia="Times New Roman"/>
        </w:rPr>
        <w:tab/>
        <w:t>1) проект – комплекс взаимосвязанных мероприятий в сфере государственной национальной политики;</w:t>
      </w:r>
    </w:p>
    <w:p>
      <w:pPr>
        <w:pStyle w:val="para30"/>
        <w:spacing/>
        <w:contextualSpacing/>
        <w:jc w:val="both"/>
        <w:rPr>
          <w:rFonts w:eastAsia="Times New Roman"/>
        </w:rPr>
      </w:pPr>
      <w:r>
        <w:rPr>
          <w:rFonts w:eastAsia="Times New Roman"/>
        </w:rPr>
        <w:tab/>
        <w:t>2) мероприятие – действие или группа одновременно выполняемых действий в сфере реализации государственной национальной политики;</w:t>
      </w:r>
    </w:p>
    <w:p>
      <w:pPr>
        <w:pStyle w:val="para30"/>
        <w:ind w:firstLine="709"/>
        <w:spacing/>
        <w:contextualSpacing/>
        <w:jc w:val="both"/>
        <w:rPr>
          <w:rFonts w:eastAsia="Times New Roman"/>
        </w:rPr>
      </w:pPr>
      <w:r>
        <w:rPr>
          <w:rFonts w:eastAsia="Times New Roman"/>
        </w:rPr>
        <w:t>3) участие в межрегиональном мероприятии – участие делегации и отдельных представителей от Удмуртской Республики в межрегиональных мероприятиях в сфере государственной национальной политики, проводимых за пределами Удмуртской Республики.</w:t>
      </w:r>
    </w:p>
    <w:p>
      <w:pPr>
        <w:pStyle w:val="para30"/>
        <w:spacing/>
        <w:contextualSpacing/>
        <w:jc w:val="both"/>
        <w:rPr>
          <w:rFonts w:eastAsia="Times New Roman"/>
        </w:rPr>
      </w:pPr>
      <w:r>
        <w:rPr>
          <w:rFonts w:eastAsia="Times New Roman"/>
        </w:rPr>
        <w:tab/>
        <w:t>3. Субсидии предоставляются по результатам отбора, проводимого Министерством национальной политики Удмуртской Республики (далее – Министерство) в государственной интегрированной информационной системе управления общественными финансами «Электронный бюджет» (далее – система «Электронный бюджет») способом конкурса исходя из наилучших условий достижения результат предоставления субсидий (далее – отбор) в целях финансового обеспечения затрат на:</w:t>
      </w:r>
    </w:p>
    <w:p>
      <w:pPr>
        <w:pStyle w:val="para30"/>
        <w:spacing/>
        <w:contextualSpacing/>
        <w:jc w:val="both"/>
        <w:rPr>
          <w:rFonts w:eastAsia="Times New Roman"/>
        </w:rPr>
      </w:pPr>
      <w:r>
        <w:rPr>
          <w:rFonts w:eastAsia="Times New Roman"/>
        </w:rPr>
        <w:tab/>
        <w:t>1) реализацию проектов (далее – субсидии на реализацию проектов);</w:t>
      </w:r>
    </w:p>
    <w:p>
      <w:pPr>
        <w:pStyle w:val="para30"/>
        <w:spacing/>
        <w:contextualSpacing/>
        <w:jc w:val="both"/>
        <w:rPr>
          <w:rFonts w:eastAsia="Times New Roman"/>
        </w:rPr>
      </w:pPr>
      <w:r>
        <w:rPr>
          <w:rFonts w:eastAsia="Times New Roman"/>
        </w:rPr>
        <w:tab/>
        <w:t>2) проведение мероприятий (далее – субсидии на реализацию мероприятий)</w:t>
      </w:r>
    </w:p>
    <w:p>
      <w:pPr>
        <w:pStyle w:val="para30"/>
        <w:ind w:firstLine="709"/>
        <w:spacing/>
        <w:contextualSpacing/>
        <w:jc w:val="both"/>
        <w:rPr>
          <w:rFonts w:eastAsia="Times New Roman"/>
        </w:rPr>
      </w:pPr>
      <w:r>
        <w:rPr>
          <w:rFonts w:eastAsia="Times New Roman"/>
        </w:rPr>
        <w:t>3) участие в межрегиональных мероприятиях (далее – субсидии на участие в межрегиональных мероприятиях).</w:t>
      </w:r>
    </w:p>
    <w:p>
      <w:pPr>
        <w:pStyle w:val="para30"/>
        <w:spacing/>
        <w:contextualSpacing/>
        <w:jc w:val="both"/>
        <w:rPr>
          <w:rFonts w:eastAsia="Times New Roman"/>
        </w:rPr>
      </w:pPr>
      <w:r>
        <w:rPr>
          <w:rFonts w:eastAsia="Times New Roman"/>
        </w:rPr>
        <w:tab/>
        <w:t>4. Главным распорядителем средств бюджета Удмуртской Республики,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на плановый период, является Министерство.</w:t>
      </w:r>
    </w:p>
    <w:p>
      <w:pPr>
        <w:pStyle w:val="para30"/>
        <w:spacing/>
        <w:contextualSpacing/>
        <w:jc w:val="both"/>
        <w:rPr>
          <w:rFonts w:eastAsia="Times New Roman"/>
        </w:rPr>
      </w:pPr>
      <w:r>
        <w:rPr>
          <w:rFonts w:eastAsia="Times New Roman"/>
        </w:rPr>
        <w:tab/>
        <w:t>Финансирование расходов, связанных с предоставлением субсидий, осуществляется Министерством в пределах бюджетных ассигнований, предусмотренных Министерству на указанные цели законом Удмуртской Республики о бюджете Удмуртской Республики на соответствующий финансовый год и на плановый период, лимитов бюджетных обязательств, доведенных Министерству в установленном порядке, и в том числе средств федерального бюджета, поступивших в бюджет Удмуртской Республики в установленном порядке.</w:t>
      </w:r>
    </w:p>
    <w:p>
      <w:pPr>
        <w:pStyle w:val="para30"/>
        <w:spacing/>
        <w:contextualSpacing/>
        <w:jc w:val="both"/>
        <w:rPr>
          <w:rFonts w:eastAsia="Times New Roman"/>
        </w:rPr>
      </w:pPr>
      <w:r>
        <w:rPr>
          <w:rFonts w:eastAsia="Times New Roman"/>
        </w:rPr>
        <w:tab/>
        <w:t>5. К категории получателей субсидий относятся некоммерческие организации, соответствующие требованиям, установленным пунктом 2.1 статьи 2, статьей 31.1 Федерального закона от 12 января 1996 года № 7-ФЗ                 «О некоммерческих организациях» и пунктом 11 настоящего Порядка.</w:t>
      </w:r>
    </w:p>
    <w:p>
      <w:pPr>
        <w:pStyle w:val="para30"/>
        <w:spacing/>
        <w:contextualSpacing/>
        <w:jc w:val="both"/>
        <w:rPr>
          <w:rFonts w:eastAsia="Times New Roman"/>
        </w:rPr>
      </w:pPr>
      <w:r>
        <w:rPr>
          <w:rFonts w:eastAsia="Times New Roman"/>
        </w:rPr>
        <w:tab/>
        <w:t>6. Информация о субсидиях размещается в установленном Министерством финансов Российской Федерации порядке на едином портале бюджетной системы Российской Федерации в информационно-телекоммуникационной сети «Интернет» (далее – единый портал).</w:t>
      </w:r>
    </w:p>
    <w:p>
      <w:pPr>
        <w:pStyle w:val="para30"/>
        <w:contextualSpacing/>
        <w:rPr>
          <w:rFonts w:eastAsia="SimSun"/>
          <w:lang w:eastAsia="zh-cn"/>
        </w:rPr>
      </w:pPr>
      <w:r>
        <w:rPr>
          <w:rFonts w:eastAsia="SimSun"/>
          <w:lang w:eastAsia="zh-cn"/>
        </w:rPr>
      </w:r>
    </w:p>
    <w:p>
      <w:pPr>
        <w:pStyle w:val="para30"/>
        <w:spacing/>
        <w:contextualSpacing/>
        <w:jc w:val="center"/>
        <w:rPr>
          <w:rFonts w:eastAsia="Times New Roman"/>
        </w:rPr>
      </w:pPr>
      <w:r>
        <w:rPr>
          <w:rFonts w:eastAsia="Times New Roman"/>
          <w:lang w:val="en-us"/>
        </w:rPr>
        <w:t>II</w:t>
      </w:r>
      <w:r>
        <w:rPr>
          <w:rFonts w:eastAsia="Times New Roman"/>
        </w:rPr>
        <w:t>. Порядок проведения отбора получателей субсидий</w:t>
      </w:r>
    </w:p>
    <w:p>
      <w:pPr>
        <w:pStyle w:val="para30"/>
        <w:spacing/>
        <w:contextualSpacing/>
        <w:jc w:val="center"/>
        <w:rPr>
          <w:rFonts w:eastAsia="Times New Roman"/>
        </w:rPr>
      </w:pPr>
      <w:r>
        <w:rPr>
          <w:rFonts w:eastAsia="Times New Roman"/>
        </w:rPr>
        <w:t>для предоставления субсидий</w:t>
      </w:r>
    </w:p>
    <w:p>
      <w:pPr>
        <w:pStyle w:val="para30"/>
        <w:spacing/>
        <w:contextualSpacing/>
        <w:jc w:val="both"/>
        <w:rPr>
          <w:rFonts w:eastAsia="Times New Roman"/>
        </w:rPr>
      </w:pPr>
      <w:r>
        <w:rPr>
          <w:rFonts w:eastAsia="Times New Roman"/>
        </w:rPr>
      </w:r>
    </w:p>
    <w:p>
      <w:pPr>
        <w:ind w:firstLine="709"/>
        <w:spacing/>
        <w:contextualSpacing/>
        <w:jc w:val="both"/>
      </w:pPr>
      <w:r>
        <w:t>7. В соответствии с Порядком предоставления и распределения субсидий Министерство не позднее, чем за 3 календарных дня до дня начала приема от некоммерческих организаций заявок на участие в отборе (далее – заявки), размещает на едином портале, а также, при необходимости, на своем официальном сайте в информационно-телекоммуникационной сети «Интернет» (далее – официальный сайт) объявление о проведении отбора, сформированное в электронной форме посредством заполнения соответствующих экранных форм веб-интерфейса системы «Электронный бюджет», подписанное усиленной квалифицированной электронной подписью министра национальной политики Удмуртской Республики (далее – министр) или уполномоченного им лица, с указанием:</w:t>
      </w:r>
    </w:p>
    <w:p>
      <w:pPr>
        <w:ind w:firstLine="709"/>
        <w:spacing/>
        <w:contextualSpacing/>
        <w:jc w:val="both"/>
      </w:pPr>
      <w:r>
        <w:t>1) способа проведения отбора;</w:t>
      </w:r>
    </w:p>
    <w:p>
      <w:pPr>
        <w:ind w:firstLine="709"/>
        <w:spacing/>
        <w:contextualSpacing/>
        <w:jc w:val="both"/>
      </w:pPr>
      <w:r>
        <w:t xml:space="preserve">2) сроков проведения отбора; </w:t>
      </w:r>
    </w:p>
    <w:p>
      <w:pPr>
        <w:ind w:firstLine="709"/>
        <w:spacing/>
        <w:contextualSpacing/>
        <w:jc w:val="both"/>
      </w:pPr>
      <w:r>
        <w:t>3) даты и времени начала подачи, а также даты и времени окончания приема заявок заявителей, при этом дата окончания приема заявок не может быть ранее 30-го календарного дня, следующего за днем размещения объявления о проведении отбора;</w:t>
      </w:r>
    </w:p>
    <w:p>
      <w:pPr>
        <w:ind w:firstLine="709"/>
        <w:spacing/>
        <w:contextualSpacing/>
        <w:jc w:val="both"/>
      </w:pPr>
      <w:r>
        <w:t>4) наименования, места нахождения, почтового адреса, адреса электронной почты, контактного телефона Министерства;</w:t>
      </w:r>
    </w:p>
    <w:p>
      <w:pPr>
        <w:ind w:firstLine="709"/>
        <w:spacing/>
        <w:contextualSpacing/>
        <w:jc w:val="both"/>
      </w:pPr>
      <w:r>
        <w:t>5) результата предоставления субсидий в соответствии с пунктом 24 настоящего Порядка;</w:t>
      </w:r>
    </w:p>
    <w:p>
      <w:pPr>
        <w:ind w:firstLine="709"/>
        <w:spacing/>
        <w:contextualSpacing/>
        <w:jc w:val="both"/>
        <w:rPr>
          <w:highlight w:val="yellow"/>
        </w:rPr>
      </w:pPr>
      <w:r>
        <w:t>6) характеристики результата предоставления субсидии в соответствии с пунктом 24 настоящего Порядка;</w:t>
      </w:r>
      <w:r>
        <w:rPr>
          <w:highlight w:val="yellow"/>
        </w:rPr>
        <w:t xml:space="preserve"> </w:t>
      </w:r>
    </w:p>
    <w:p>
      <w:pPr>
        <w:ind w:firstLine="709"/>
        <w:spacing/>
        <w:contextualSpacing/>
        <w:jc w:val="both"/>
      </w:pPr>
      <w:r>
        <w:t>7) доменного имени и (или) указателей системы «Электронный бюджет» в информационно-телекоммуникационной сети «Интернет»;</w:t>
      </w:r>
    </w:p>
    <w:p>
      <w:pPr>
        <w:ind w:firstLine="709"/>
        <w:spacing/>
        <w:contextualSpacing/>
        <w:jc w:val="both"/>
      </w:pPr>
      <w:r>
        <w:t>8) требований к некоммерческим организациям в соответствии с пунктом 11 настоящего Порядка и перечня документов, представляемых ими для подтверждения соответствия указанным требованиям;</w:t>
      </w:r>
    </w:p>
    <w:p>
      <w:pPr>
        <w:ind w:firstLine="709"/>
        <w:spacing/>
        <w:contextualSpacing/>
        <w:jc w:val="both"/>
      </w:pPr>
      <w:r>
        <w:t xml:space="preserve">9) категории отбора некоммерческих организаций в соответствии с           пунктом 5 настоящего Порядка и критерии оценки в соответствии с </w:t>
      </w:r>
      <w:r>
        <w:rPr>
          <w:color w:val="000000"/>
        </w:rPr>
        <w:t>подпунктом 9 пункта 14</w:t>
      </w:r>
      <w:r>
        <w:t xml:space="preserve"> настоящего Порядка;</w:t>
      </w:r>
    </w:p>
    <w:p>
      <w:pPr>
        <w:ind w:firstLine="709"/>
        <w:spacing/>
        <w:contextualSpacing/>
        <w:jc w:val="both"/>
      </w:pPr>
      <w:r>
        <w:t>10) порядка подачи заявок и требований, предъявляемых к форме и содержанию заявок, подаваемых некоммерческими организациями, в соответствии с пунктом 12 настоящего Порядка;</w:t>
      </w:r>
    </w:p>
    <w:p>
      <w:pPr>
        <w:ind w:firstLine="709"/>
        <w:spacing/>
        <w:contextualSpacing/>
        <w:jc w:val="both"/>
      </w:pPr>
      <w:r>
        <w:t>11) порядка отзыва заявок некоммерческими организациями, порядка возврата им заявок, определяющего в том числе основания для возврата заявок, порядка внесения изменений в заявки;</w:t>
      </w:r>
    </w:p>
    <w:p>
      <w:pPr>
        <w:ind w:firstLine="709"/>
        <w:spacing/>
        <w:contextualSpacing/>
        <w:jc w:val="both"/>
      </w:pPr>
      <w:r>
        <w:t>12) правил рассмотрения и оценки заявок в соответствии с пунктом 14 настоящего Порядка;</w:t>
      </w:r>
    </w:p>
    <w:p>
      <w:pPr>
        <w:ind w:firstLine="709"/>
        <w:spacing/>
        <w:contextualSpacing/>
        <w:jc w:val="both"/>
      </w:pPr>
      <w:r>
        <w:t>13) порядка возврата заявок на доработку, определяющего в том числе:</w:t>
      </w:r>
    </w:p>
    <w:p>
      <w:pPr>
        <w:ind w:firstLine="709"/>
        <w:spacing/>
        <w:contextualSpacing/>
        <w:jc w:val="both"/>
      </w:pPr>
      <w:r>
        <w:t>а) возможность или отсутствие возможности возврата заявок на доработку;</w:t>
      </w:r>
    </w:p>
    <w:p>
      <w:pPr>
        <w:ind w:firstLine="709"/>
        <w:spacing/>
        <w:contextualSpacing/>
        <w:jc w:val="both"/>
      </w:pPr>
      <w:r>
        <w:t>б) срок, не позднее которого некоммерческая организация должна направить скорректированную заявку после возврата её на доработку;</w:t>
      </w:r>
    </w:p>
    <w:p>
      <w:pPr>
        <w:ind w:firstLine="709"/>
        <w:spacing/>
        <w:contextualSpacing/>
        <w:jc w:val="both"/>
      </w:pPr>
      <w:r>
        <w:t>в) основания для возврата заявки на доработку;</w:t>
      </w:r>
    </w:p>
    <w:p>
      <w:pPr>
        <w:ind w:firstLine="709"/>
        <w:spacing/>
        <w:contextualSpacing/>
        <w:jc w:val="both"/>
      </w:pPr>
      <w:r>
        <w:t xml:space="preserve">14) порядка отклонения заявок, а также информации об основаниях их отклонения в соответствии с </w:t>
      </w:r>
      <w:r>
        <w:rPr>
          <w:color w:val="000000"/>
        </w:rPr>
        <w:t>подпунктами 5, 12 пункта 14 настоящего</w:t>
      </w:r>
      <w:r>
        <w:t xml:space="preserve"> Порядка;</w:t>
      </w:r>
    </w:p>
    <w:p>
      <w:pPr>
        <w:ind w:firstLine="709"/>
        <w:spacing/>
        <w:contextualSpacing/>
        <w:jc w:val="both"/>
      </w:pPr>
      <w:r>
        <w:t>15) порядка оценки заявок, включающего критерии оценки, показатели критериев оценки, и их весовое значение в общей оценке, сроков оценки заявок, а также информации об участии комиссии, указанной в пункте 8 настоящего Порядка, в рассмотрении и в оценке заявок;</w:t>
      </w:r>
    </w:p>
    <w:p>
      <w:pPr>
        <w:ind w:firstLine="709"/>
        <w:spacing/>
        <w:contextualSpacing/>
        <w:jc w:val="both"/>
      </w:pPr>
      <w:r>
        <w:t>16) объема распределяемой субсидии в рамках отбора, порядка расчета размера субсидии и максимального её размера, установленных пунктом 23 настоящего Порядка, правил распределения субсидии по результатам отбора;</w:t>
      </w:r>
    </w:p>
    <w:p>
      <w:pPr>
        <w:ind w:firstLine="709"/>
        <w:spacing/>
        <w:contextualSpacing/>
        <w:jc w:val="both"/>
      </w:pPr>
      <w:r>
        <w:t>17) порядка предоставления некоммерческим организациям разъяснений положений объявления о проведении отбора, даты начала и окончания срока такого предоставления;</w:t>
      </w:r>
    </w:p>
    <w:p>
      <w:pPr>
        <w:ind w:firstLine="709"/>
        <w:spacing/>
        <w:contextualSpacing/>
        <w:jc w:val="both"/>
      </w:pPr>
      <w:r>
        <w:t>18) срока, в течение которого некоммерческие организации – победители отбора должны подписать соглашения о предоставлении субсидий;</w:t>
      </w:r>
    </w:p>
    <w:p>
      <w:pPr>
        <w:ind w:firstLine="709"/>
        <w:spacing/>
        <w:contextualSpacing/>
        <w:jc w:val="both"/>
      </w:pPr>
      <w:r>
        <w:t>19) условий признания некоммерческих организаций – победителей отбора уклонившимися от заключения соглашения о предоставлении субсидии;</w:t>
      </w:r>
    </w:p>
    <w:p>
      <w:pPr>
        <w:ind w:firstLine="709"/>
        <w:spacing/>
        <w:contextualSpacing/>
        <w:jc w:val="both"/>
      </w:pPr>
      <w:r>
        <w:t>20) сроков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Министерства, которые не могут быть позднее 14-го календарного дня, следующего за днем определения победителя отбора                          (с соблюдением сроков, установленных пунктом 24(2) Положения о мерах по обеспечению исполнения федерального бюджета, утвержденного постановлением Правительства Российской Федерации от 9 декабря 2017 года № 1496 «О мерах по обеспечению исполнения федерального бюджета»).</w:t>
      </w:r>
    </w:p>
    <w:p>
      <w:pPr>
        <w:ind w:firstLine="709"/>
        <w:spacing/>
        <w:contextualSpacing/>
        <w:jc w:val="both"/>
      </w:pPr>
      <w:r>
        <w:t>8. До размещения объявления о проведении отбора на едином портале Министерство принимает решение о коллегиальном рассмотрении и оценке заявок некоммерческих организаций в составе комиссии, создаваемой в целях проведения отбора некоммерческих организаций для предоставления субсидий (далее – комиссия).</w:t>
      </w:r>
    </w:p>
    <w:p>
      <w:pPr>
        <w:ind w:firstLine="709"/>
        <w:spacing/>
        <w:contextualSpacing/>
        <w:jc w:val="both"/>
      </w:pPr>
      <w:r>
        <w:t>Полномочия комиссии и порядок её деятельности определены в приложении 1 к настоящему Порядку.</w:t>
      </w:r>
    </w:p>
    <w:p>
      <w:pPr>
        <w:ind w:firstLine="709"/>
        <w:spacing/>
        <w:contextualSpacing/>
        <w:jc w:val="both"/>
      </w:pPr>
      <w:r>
        <w:t>Состав комиссии утверждается Приказом Министерства и размещается на едином портале.</w:t>
      </w:r>
    </w:p>
    <w:p>
      <w:pPr>
        <w:pStyle w:val="para30"/>
        <w:spacing/>
        <w:contextualSpacing/>
        <w:jc w:val="both"/>
        <w:rPr>
          <w:rFonts w:eastAsia="SimSun"/>
          <w:lang w:eastAsia="ar-sa"/>
        </w:rPr>
      </w:pPr>
      <w:r>
        <w:rPr>
          <w:rFonts w:eastAsia="SimSun"/>
          <w:lang w:eastAsia="ar-sa"/>
        </w:rPr>
        <w:tab/>
        <w:t xml:space="preserve">9. В случае принятия решения об </w:t>
      </w:r>
      <w:r>
        <w:rPr>
          <w:rFonts w:eastAsia="SimSun"/>
          <w:lang w:eastAsia="zh-cn"/>
        </w:rPr>
        <w:t xml:space="preserve">отмене отбора Министерство не позднее чем за 1 рабочий день до даты окончания срока подачи заявок </w:t>
      </w:r>
      <w:r>
        <w:rPr>
          <w:rFonts w:eastAsia="SimSun"/>
          <w:lang w:eastAsia="ar-sa"/>
        </w:rPr>
        <w:t xml:space="preserve">размещает </w:t>
      </w:r>
      <w:r>
        <w:rPr>
          <w:rFonts w:eastAsia="SimSun"/>
          <w:lang w:eastAsia="zh-cn"/>
        </w:rPr>
        <w:t>на едином портале</w:t>
      </w:r>
      <w:r>
        <w:rPr>
          <w:rFonts w:eastAsia="SimSun"/>
          <w:lang w:eastAsia="ar-sa"/>
        </w:rPr>
        <w:t xml:space="preserve"> о</w:t>
      </w:r>
      <w:r>
        <w:rPr>
          <w:rFonts w:eastAsia="SimSun"/>
          <w:lang w:eastAsia="zh-cn"/>
        </w:rPr>
        <w:t xml:space="preserve">бъявление об отмене отбора, сформированное в электронной форме посредством заполнения соответствующих экранных форм веб-интерфейса системы «Электронный бюджет», подписанное усиленной квалифицированной электронной подписью министра (уполномоченного им лица), содержащее информацию о причинах отмены отбора. </w:t>
      </w:r>
      <w:r>
        <w:rPr>
          <w:rFonts w:eastAsia="SimSun"/>
          <w:lang w:eastAsia="ar-sa"/>
        </w:rPr>
      </w:r>
    </w:p>
    <w:p>
      <w:pPr>
        <w:pStyle w:val="para30"/>
        <w:spacing/>
        <w:contextualSpacing/>
        <w:jc w:val="both"/>
        <w:rPr>
          <w:rFonts w:eastAsia="SimSun"/>
          <w:lang w:eastAsia="ar-sa"/>
        </w:rPr>
      </w:pPr>
      <w:r>
        <w:rPr>
          <w:rFonts w:eastAsia="SimSun"/>
          <w:lang w:eastAsia="zh-cn"/>
        </w:rPr>
        <w:tab/>
        <w:t xml:space="preserve">Некоммерческие организации, подавшие заявки, информируются об отмене проведения отбора в системе «Электронный бюджет». </w:t>
      </w:r>
      <w:r>
        <w:rPr>
          <w:rFonts w:eastAsia="SimSun"/>
          <w:lang w:eastAsia="ar-sa"/>
        </w:rPr>
      </w:r>
    </w:p>
    <w:p>
      <w:pPr>
        <w:pStyle w:val="para30"/>
        <w:spacing/>
        <w:contextualSpacing/>
        <w:jc w:val="both"/>
        <w:rPr>
          <w:rFonts w:eastAsia="SimSun"/>
          <w:lang w:eastAsia="zh-cn"/>
        </w:rPr>
      </w:pPr>
      <w:r>
        <w:rPr>
          <w:rFonts w:eastAsia="SimSun"/>
          <w:lang w:eastAsia="zh-cn"/>
        </w:rPr>
        <w:tab/>
        <w:t>Отбор считается отмененным со дня размещения объявления о его отмене на едином портале.</w:t>
      </w:r>
    </w:p>
    <w:p>
      <w:pPr>
        <w:pStyle w:val="para30"/>
        <w:spacing/>
        <w:contextualSpacing/>
        <w:jc w:val="both"/>
        <w:rPr>
          <w:rFonts w:eastAsia="SimSun"/>
          <w:lang w:eastAsia="zh-cn"/>
        </w:rPr>
      </w:pPr>
      <w:r>
        <w:rPr>
          <w:rFonts w:eastAsia="SimSun"/>
          <w:lang w:eastAsia="zh-cn"/>
        </w:rPr>
        <w:tab/>
        <w:t>После окончания срока отмены проведения отбора в соответствии с абзацем первым настоящего подпункта и до заключения соглашений о предоставлении субсидии с некоммерческими организациями – победителями отбора Министерство может отменить проведение отбора только в случае возникновения обстоятельств непреодолимой силы в соответствии с пунктом 3 статьи 401 Гражданского кодекса Российской Федерации.</w:t>
      </w:r>
    </w:p>
    <w:p>
      <w:pPr>
        <w:ind w:firstLine="709"/>
        <w:spacing/>
        <w:contextualSpacing/>
        <w:jc w:val="both"/>
      </w:pPr>
      <w:r>
        <w:t>10. Взаимодействие Министерства с некоммерческими организациями при проведении отбора осуществляется с использованием документов в электронной форме в системе «Электронный бюджет».</w:t>
      </w:r>
    </w:p>
    <w:p>
      <w:pPr>
        <w:ind w:firstLine="709"/>
        <w:spacing/>
        <w:contextualSpacing/>
        <w:jc w:val="both"/>
      </w:pPr>
      <w:r>
        <w:t>Доступ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ind w:firstLine="709"/>
        <w:spacing/>
        <w:contextualSpacing/>
        <w:jc w:val="both"/>
        <w:rPr>
          <w:sz w:val="27"/>
          <w:szCs w:val="27"/>
        </w:rPr>
      </w:pPr>
      <w:r>
        <w:rPr>
          <w:rFonts w:eastAsia="Times New Roman"/>
          <w:lang w:eastAsia="ar-sa"/>
        </w:rPr>
        <w:t>11. Некоммерческие организации по состоянию на дату рассмотрения заявки и дату заключения соглашения о предоставлении субсидии должны соответствовать следующим требованиям:</w:t>
      </w:r>
      <w:r>
        <w:rPr>
          <w:sz w:val="27"/>
          <w:szCs w:val="27"/>
        </w:rPr>
      </w:r>
    </w:p>
    <w:p>
      <w:pPr>
        <w:pStyle w:val="para30"/>
        <w:spacing/>
        <w:contextualSpacing/>
        <w:jc w:val="both"/>
        <w:rPr>
          <w:rFonts w:eastAsia="Times New Roman"/>
          <w:lang w:eastAsia="ar-sa"/>
        </w:rPr>
      </w:pPr>
      <w:r>
        <w:rPr>
          <w:rFonts w:eastAsia="Times New Roman"/>
          <w:lang w:eastAsia="ar-sa"/>
        </w:rPr>
        <w:tab/>
        <w:t>1) некоммерческая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para30"/>
        <w:spacing/>
        <w:contextualSpacing/>
        <w:jc w:val="both"/>
        <w:rPr>
          <w:rFonts w:eastAsia="Times New Roman"/>
          <w:lang w:eastAsia="ar-sa"/>
        </w:rPr>
      </w:pPr>
      <w:r>
        <w:rPr>
          <w:rFonts w:eastAsia="Times New Roman"/>
          <w:lang w:eastAsia="ar-sa"/>
        </w:rPr>
        <w:tab/>
        <w:t>2) некоммерческая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para30"/>
        <w:spacing/>
        <w:contextualSpacing/>
        <w:jc w:val="both"/>
        <w:rPr>
          <w:rFonts w:eastAsia="Times New Roman"/>
          <w:lang w:eastAsia="ar-sa"/>
        </w:rPr>
      </w:pPr>
      <w:r>
        <w:rPr>
          <w:rFonts w:eastAsia="Times New Roman"/>
          <w:lang w:eastAsia="ar-sa"/>
        </w:rPr>
        <w:tab/>
        <w:t>3) некоммерческая организация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para30"/>
        <w:spacing/>
        <w:contextualSpacing/>
        <w:jc w:val="both"/>
        <w:rPr>
          <w:rFonts w:eastAsia="Times New Roman"/>
          <w:lang w:eastAsia="ar-sa"/>
        </w:rPr>
      </w:pPr>
      <w:r>
        <w:rPr>
          <w:rFonts w:eastAsia="Times New Roman"/>
          <w:lang w:eastAsia="ar-sa"/>
        </w:rPr>
        <w:tab/>
        <w:t>4) некоммерческая организация не получает средства из бюджета Удмуртской Республики на основании иных нормативных правовых актов Удмуртской Республики на цели, установленные пунктом 3 настоящего Порядка;</w:t>
      </w:r>
    </w:p>
    <w:p>
      <w:pPr>
        <w:pStyle w:val="para30"/>
        <w:spacing/>
        <w:contextualSpacing/>
        <w:jc w:val="both"/>
        <w:rPr>
          <w:rFonts w:eastAsia="Times New Roman"/>
          <w:lang w:eastAsia="ar-sa"/>
        </w:rPr>
      </w:pPr>
      <w:r>
        <w:rPr>
          <w:rFonts w:eastAsia="Times New Roman"/>
          <w:lang w:eastAsia="ar-sa"/>
        </w:rPr>
        <w:tab/>
        <w:t>5) некоммерческая организация не является иностранным агентом в соответствии с Федеральным законом «О контроле за деятельностью лиц, находящихся под иностранным влиянием»;</w:t>
      </w:r>
    </w:p>
    <w:p>
      <w:pPr>
        <w:pStyle w:val="para30"/>
        <w:spacing/>
        <w:contextualSpacing/>
        <w:jc w:val="both"/>
        <w:rPr>
          <w:rFonts w:eastAsia="Times New Roman"/>
          <w:lang w:eastAsia="ar-sa"/>
        </w:rPr>
      </w:pPr>
      <w:r>
        <w:rPr>
          <w:rFonts w:eastAsia="Times New Roman"/>
          <w:lang w:eastAsia="ar-sa"/>
        </w:rPr>
        <w:tab/>
        <w:t xml:space="preserve">6) у некоммерческой организации на едином налоговом счете отсутствует задолженность по уплате налогов, сборов и страховых взносов в бюджеты бюджетной системы Российской Федерации; </w:t>
      </w:r>
    </w:p>
    <w:p>
      <w:pPr>
        <w:pStyle w:val="para30"/>
        <w:spacing/>
        <w:contextualSpacing/>
        <w:jc w:val="both"/>
        <w:rPr>
          <w:rFonts w:eastAsia="Times New Roman"/>
          <w:lang w:eastAsia="ar-sa"/>
        </w:rPr>
      </w:pPr>
      <w:r>
        <w:rPr>
          <w:rFonts w:eastAsia="Times New Roman"/>
          <w:lang w:eastAsia="ar-sa"/>
        </w:rPr>
        <w:tab/>
        <w:t>7) у некоммерческой организации отсутствует просроченная задолженность по возврату в бюджет Удмуртской Республики иных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Удмуртской Республикой;</w:t>
      </w:r>
    </w:p>
    <w:p>
      <w:pPr>
        <w:pStyle w:val="para30"/>
        <w:spacing/>
        <w:contextualSpacing/>
        <w:jc w:val="both"/>
        <w:rPr>
          <w:rFonts w:eastAsia="Times New Roman"/>
          <w:lang w:eastAsia="ar-sa"/>
        </w:rPr>
      </w:pPr>
      <w:r>
        <w:rPr>
          <w:rFonts w:eastAsia="Times New Roman"/>
          <w:lang w:eastAsia="ar-sa"/>
        </w:rPr>
        <w:tab/>
        <w:t>8) некоммерческая организация не находится в процессе реорганизации (за исключением реорганизации в форме присоединения к некоммерческой организации другого юридического лица), ликвидации, в отношении её не введена процедура банкротства, её деятельность не приостановлена в порядке, предусмотренном законодательством Российской Федерации;</w:t>
      </w:r>
    </w:p>
    <w:p>
      <w:pPr>
        <w:pStyle w:val="para30"/>
        <w:spacing/>
        <w:contextualSpacing/>
        <w:jc w:val="both"/>
        <w:rPr>
          <w:rFonts w:eastAsia="Times New Roman"/>
          <w:lang w:eastAsia="ar-sa"/>
        </w:rPr>
      </w:pPr>
      <w:r>
        <w:rPr>
          <w:rFonts w:eastAsia="Times New Roman"/>
          <w:lang w:eastAsia="ar-sa"/>
        </w:rPr>
        <w:tab/>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промышленного предприятия – юридического лица, об о промышленном предприятии – индивидуальном предпринимателе.</w:t>
      </w:r>
    </w:p>
    <w:p>
      <w:pPr>
        <w:pStyle w:val="para30"/>
        <w:spacing/>
        <w:contextualSpacing/>
        <w:jc w:val="both"/>
        <w:rPr>
          <w:rFonts w:eastAsia="SimSun"/>
          <w:lang w:eastAsia="ar-sa"/>
        </w:rPr>
      </w:pPr>
      <w:r>
        <w:rPr>
          <w:rFonts w:eastAsia="Times New Roman"/>
          <w:lang w:eastAsia="ar-sa"/>
        </w:rPr>
        <w:tab/>
        <w:t xml:space="preserve">12. </w:t>
      </w:r>
      <w:r>
        <w:rPr>
          <w:rFonts w:eastAsia="SimSun"/>
          <w:lang w:eastAsia="ar-sa"/>
        </w:rPr>
      </w:r>
      <w:bookmarkStart w:id="0" w:name="P110"/>
      <w:r>
        <w:rPr>
          <w:rFonts w:eastAsia="SimSun"/>
          <w:lang w:eastAsia="ar-sa"/>
        </w:rPr>
      </w:r>
      <w:bookmarkEnd w:id="0"/>
      <w:r>
        <w:rPr>
          <w:rFonts w:eastAsia="SimSun"/>
          <w:lang w:eastAsia="ar-sa"/>
        </w:rPr>
        <w:t>Требования, предъявляемые к форме и содержанию заявок, подаваемых некоммерческими организациями:</w:t>
      </w:r>
    </w:p>
    <w:p>
      <w:pPr>
        <w:pStyle w:val="para30"/>
        <w:spacing/>
        <w:contextualSpacing/>
        <w:jc w:val="both"/>
        <w:rPr>
          <w:rFonts w:eastAsia="SimSun"/>
          <w:lang w:eastAsia="ar-sa"/>
        </w:rPr>
      </w:pPr>
      <w:r>
        <w:rPr>
          <w:rFonts w:eastAsia="SimSun"/>
          <w:lang w:eastAsia="ar-sa"/>
        </w:rPr>
        <w:tab/>
        <w:t>1) заявка подается в</w:t>
      </w:r>
      <w:r>
        <w:rPr>
          <w:rFonts w:eastAsia="SimSun"/>
          <w:lang w:eastAsia="zh-cn"/>
        </w:rPr>
        <w:t xml:space="preserve"> соответствии с требованиями и в сроки, указанные в объявлении о проведении отбора.</w:t>
      </w:r>
      <w:r>
        <w:rPr>
          <w:rFonts w:eastAsia="SimSun"/>
          <w:lang w:eastAsia="ar-sa"/>
        </w:rPr>
        <w:t xml:space="preserve"> Датой представления заявки считается день подписания заявки некоммерческой организацией с присвоением ей регистрационного номера в системе «Электронный бюджет»; </w:t>
      </w:r>
    </w:p>
    <w:p>
      <w:pPr>
        <w:pStyle w:val="para30"/>
        <w:spacing/>
        <w:contextualSpacing/>
        <w:jc w:val="both"/>
        <w:rPr>
          <w:rFonts w:eastAsia="SimSun"/>
          <w:color w:val="000000"/>
          <w:lang w:eastAsia="ar-sa"/>
        </w:rPr>
      </w:pPr>
      <w:r>
        <w:rPr>
          <w:rFonts w:eastAsia="SimSun"/>
          <w:lang w:eastAsia="ar-sa"/>
        </w:rPr>
        <w:tab/>
        <w:t xml:space="preserve">2) заявка формируется заявителем в электронной форме посредством заполнения </w:t>
      </w:r>
      <w:r>
        <w:rPr>
          <w:rFonts w:eastAsia="SimSun"/>
          <w:color w:val="000000"/>
          <w:lang w:eastAsia="ar-sa"/>
        </w:rPr>
        <w:t>соответствующих экранных форм веб-интерфейса системы «Электронный бюджет» и представления в систему «Электронный бюджет» электронных копий (документов на бумажном носителе, преобразованных в электронную форму путем сканирования) следующих документов:</w:t>
      </w:r>
    </w:p>
    <w:p>
      <w:pPr>
        <w:pStyle w:val="para30"/>
        <w:spacing/>
        <w:contextualSpacing/>
        <w:jc w:val="both"/>
        <w:rPr>
          <w:rFonts w:eastAsia="SimSun"/>
          <w:color w:val="000000"/>
          <w:lang w:eastAsia="ar-sa"/>
        </w:rPr>
      </w:pPr>
      <w:r>
        <w:rPr>
          <w:rFonts w:eastAsia="SimSun"/>
          <w:color w:val="000000"/>
          <w:lang w:eastAsia="ar-sa"/>
        </w:rPr>
        <w:tab/>
        <w:t xml:space="preserve">а) информационной карты проекта по форме согласно приложению 2 к настоящему Порядку (в случае обращения за предоставлением субсидии </w:t>
      </w:r>
      <w:r>
        <w:rPr>
          <w:rFonts w:eastAsia="Times New Roman"/>
          <w:color w:val="000000"/>
        </w:rPr>
        <w:t>на реализацию проектов);</w:t>
      </w:r>
      <w:r>
        <w:rPr>
          <w:rFonts w:eastAsia="SimSun"/>
          <w:color w:val="000000"/>
          <w:lang w:eastAsia="ar-sa"/>
        </w:rPr>
      </w:r>
    </w:p>
    <w:p>
      <w:pPr>
        <w:pStyle w:val="para30"/>
        <w:spacing/>
        <w:contextualSpacing/>
        <w:jc w:val="both"/>
        <w:rPr>
          <w:rFonts w:eastAsia="SimSun"/>
          <w:color w:val="000000"/>
          <w:lang w:eastAsia="ar-sa"/>
        </w:rPr>
      </w:pPr>
      <w:r>
        <w:rPr>
          <w:rFonts w:eastAsia="Times New Roman"/>
          <w:color w:val="000000"/>
        </w:rPr>
        <w:tab/>
      </w:r>
      <w:r>
        <w:rPr>
          <w:rFonts w:eastAsia="SimSun"/>
          <w:color w:val="000000"/>
          <w:lang w:eastAsia="ar-sa"/>
        </w:rPr>
        <w:t xml:space="preserve">б) финансово-экономического обоснования затрат, необходимых для достижения цели (целей) проекта, по форме согласно приложению 3 к настоящему Порядку (в случае обращения за предоставлением субсидии </w:t>
      </w:r>
      <w:r>
        <w:rPr>
          <w:rFonts w:eastAsia="Times New Roman"/>
          <w:color w:val="000000"/>
        </w:rPr>
        <w:t>на реализацию проектов)</w:t>
      </w:r>
      <w:r>
        <w:rPr>
          <w:rFonts w:eastAsia="SimSun"/>
          <w:color w:val="000000"/>
          <w:lang w:eastAsia="ar-sa"/>
        </w:rPr>
        <w:t>;</w:t>
      </w:r>
    </w:p>
    <w:p>
      <w:pPr>
        <w:pStyle w:val="para30"/>
        <w:ind w:firstLine="709"/>
        <w:spacing/>
        <w:contextualSpacing/>
        <w:jc w:val="both"/>
        <w:rPr>
          <w:rFonts w:eastAsia="SimSun"/>
          <w:color w:val="000000"/>
          <w:lang w:eastAsia="ar-sa"/>
        </w:rPr>
      </w:pPr>
      <w:r>
        <w:rPr>
          <w:rFonts w:eastAsia="SimSun"/>
          <w:color w:val="000000"/>
          <w:lang w:eastAsia="ar-sa"/>
        </w:rPr>
        <w:t>в) подтверждающий документ (письмо-приглашение) принимающей стороны с приглашением к участию в межрегиональном мероприятии (в случае обращения за предоставлением субсидии на участие в межрегиональном мероприятии);</w:t>
      </w:r>
    </w:p>
    <w:p>
      <w:pPr>
        <w:pStyle w:val="para30"/>
        <w:spacing/>
        <w:contextualSpacing/>
        <w:jc w:val="both"/>
        <w:rPr>
          <w:rFonts w:eastAsia="SimSun"/>
          <w:lang w:eastAsia="ar-sa"/>
        </w:rPr>
      </w:pPr>
      <w:r>
        <w:rPr>
          <w:rFonts w:eastAsia="SimSun"/>
          <w:lang w:eastAsia="ar-sa"/>
        </w:rPr>
        <w:tab/>
        <w:t>г) финансово-экономического обоснования затрат на проведение мероприятия по форме согласно приложению 4 к настоящему Порядку;</w:t>
      </w:r>
    </w:p>
    <w:p>
      <w:pPr>
        <w:pStyle w:val="para30"/>
        <w:spacing/>
        <w:contextualSpacing/>
        <w:jc w:val="both"/>
        <w:rPr>
          <w:rFonts w:eastAsia="SimSun"/>
          <w:lang w:eastAsia="ar-sa"/>
        </w:rPr>
      </w:pPr>
      <w:r>
        <w:rPr>
          <w:rFonts w:eastAsia="SimSun"/>
          <w:lang w:eastAsia="ar-sa"/>
        </w:rPr>
        <w:tab/>
        <w:t>д) финансово-экономического обоснования затрат на участие в межрегиональном мероприятии по форме согласно приложению 4 к настоящему Порядку;</w:t>
      </w:r>
    </w:p>
    <w:p>
      <w:pPr>
        <w:pStyle w:val="para30"/>
        <w:spacing/>
        <w:contextualSpacing/>
        <w:jc w:val="both"/>
        <w:rPr>
          <w:rFonts w:eastAsia="SimSun"/>
          <w:lang w:eastAsia="ar-sa"/>
        </w:rPr>
      </w:pPr>
      <w:r>
        <w:rPr>
          <w:rFonts w:eastAsia="SimSun"/>
          <w:lang w:eastAsia="ar-sa"/>
        </w:rPr>
        <w:tab/>
        <w:t>е) устава некоммерческой организации;</w:t>
      </w:r>
    </w:p>
    <w:p>
      <w:pPr>
        <w:pStyle w:val="para30"/>
        <w:spacing/>
        <w:contextualSpacing/>
        <w:jc w:val="both"/>
        <w:rPr>
          <w:rFonts w:eastAsia="SimSun"/>
          <w:lang w:eastAsia="zh-cn"/>
        </w:rPr>
      </w:pPr>
      <w:r>
        <w:rPr>
          <w:rFonts w:eastAsia="SimSun"/>
          <w:lang w:eastAsia="ar-sa"/>
        </w:rPr>
        <w:tab/>
        <w:t xml:space="preserve">ж) </w:t>
      </w:r>
      <w:r>
        <w:rPr>
          <w:rFonts w:eastAsia="SimSun"/>
          <w:lang w:eastAsia="zh-cn"/>
        </w:rPr>
        <w:t>подтверждения согласия на публикацию (размещение) в информационно-телекоммуникационной сети «Интернет» информации некоммерческой организации, о подаваемой ей заявке, а также иной информации о некоммерческой организации, связанной с отбором и результатом предоставления субсидии (подаётся посредством заполнения некоммерческой организацией соответствующих экранных форм веб-интерфейса системы «Электронный бюджет»);</w:t>
      </w:r>
    </w:p>
    <w:p>
      <w:pPr>
        <w:pStyle w:val="para30"/>
        <w:spacing/>
        <w:contextualSpacing/>
        <w:jc w:val="both"/>
        <w:rPr>
          <w:rFonts w:eastAsia="SimSun"/>
          <w:lang w:eastAsia="zh-cn"/>
        </w:rPr>
      </w:pPr>
      <w:r>
        <w:rPr>
          <w:rFonts w:eastAsia="SimSun"/>
          <w:lang w:eastAsia="zh-cn"/>
        </w:rPr>
        <w:tab/>
        <w:t>з) подтверждение согласия на обработку персональных данных (подается некоммерческой организацией посредством заполнения соответствующих экранных форм веб-интерфейса системы «Электронный бюджет»).</w:t>
      </w:r>
    </w:p>
    <w:p>
      <w:pPr>
        <w:pStyle w:val="para30"/>
        <w:spacing/>
        <w:contextualSpacing/>
        <w:jc w:val="both"/>
        <w:rPr>
          <w:rFonts w:eastAsia="SimSun"/>
          <w:lang w:eastAsia="ar-sa"/>
        </w:rPr>
      </w:pPr>
      <w:r>
        <w:rPr>
          <w:rFonts w:eastAsia="SimSun"/>
          <w:lang w:eastAsia="ar-sa"/>
        </w:rPr>
        <w:tab/>
        <w:t xml:space="preserve">3) </w:t>
      </w:r>
      <w:r>
        <w:rPr>
          <w:rFonts w:eastAsia="SimSun"/>
          <w:lang w:eastAsia="zh-cn"/>
        </w:rPr>
        <w:t>заявка подписывается</w:t>
      </w:r>
      <w:r>
        <w:rPr>
          <w:rFonts w:eastAsia="SimSun"/>
          <w:lang w:eastAsia="ar-sa"/>
        </w:rPr>
        <w:t xml:space="preserve"> </w:t>
      </w:r>
      <w:r>
        <w:rPr>
          <w:rFonts w:eastAsia="SimSun"/>
          <w:lang w:eastAsia="zh-cn"/>
        </w:rPr>
        <w:t>усиленной квалифицированной электронной подписью руководителя некоммерческой организации или уполномоченного им лица;</w:t>
      </w:r>
      <w:r>
        <w:rPr>
          <w:rFonts w:eastAsia="SimSun"/>
          <w:lang w:eastAsia="ar-sa"/>
        </w:rPr>
      </w:r>
    </w:p>
    <w:p>
      <w:pPr>
        <w:pStyle w:val="para30"/>
        <w:spacing/>
        <w:contextualSpacing/>
        <w:jc w:val="both"/>
        <w:rPr>
          <w:rFonts w:eastAsia="Times New Roman"/>
          <w:lang w:eastAsia="zh-cn"/>
        </w:rPr>
      </w:pPr>
      <w:bookmarkStart w:id="1" w:name="P142"/>
      <w:r>
        <w:rPr>
          <w:rFonts w:eastAsia="Times New Roman"/>
          <w:lang w:eastAsia="zh-cn"/>
        </w:rPr>
      </w:r>
      <w:bookmarkStart w:id="2" w:name="P155"/>
      <w:r>
        <w:rPr>
          <w:rFonts w:eastAsia="Times New Roman"/>
          <w:lang w:eastAsia="zh-cn"/>
        </w:rPr>
      </w:r>
      <w:bookmarkStart w:id="3" w:name="P158"/>
      <w:r>
        <w:rPr>
          <w:rFonts w:eastAsia="Times New Roman"/>
          <w:lang w:eastAsia="zh-cn"/>
        </w:rPr>
      </w:r>
      <w:bookmarkEnd w:id="1"/>
      <w:r>
        <w:rPr>
          <w:rFonts w:eastAsia="Times New Roman"/>
          <w:lang w:eastAsia="zh-cn"/>
        </w:rPr>
      </w:r>
      <w:bookmarkEnd w:id="2"/>
      <w:r>
        <w:rPr>
          <w:rFonts w:eastAsia="Times New Roman"/>
          <w:lang w:eastAsia="zh-cn"/>
        </w:rPr>
      </w:r>
      <w:bookmarkEnd w:id="3"/>
      <w:r>
        <w:rPr>
          <w:rFonts w:eastAsia="Times New Roman"/>
          <w:lang w:eastAsia="zh-cn"/>
        </w:rPr>
        <w:tab/>
        <w:t xml:space="preserve">4) </w:t>
      </w:r>
      <w:r>
        <w:rPr>
          <w:rFonts w:eastAsia="SimSun"/>
          <w:lang w:eastAsia="zh-cn"/>
        </w:rPr>
        <w:t>ответственность за полноту и достоверность информации и документов, содержащихся в заявке, а также за своевременность их представления несет некоммерческая организация в соответствии с законодательством Российской Федерации;</w:t>
      </w:r>
      <w:r>
        <w:rPr>
          <w:rFonts w:eastAsia="Times New Roman"/>
          <w:lang w:eastAsia="zh-cn"/>
        </w:rPr>
      </w:r>
    </w:p>
    <w:p>
      <w:pPr>
        <w:pStyle w:val="para30"/>
        <w:spacing/>
        <w:contextualSpacing/>
        <w:jc w:val="both"/>
        <w:rPr>
          <w:rFonts w:eastAsia="Times New Roman"/>
          <w:lang w:eastAsia="zh-cn"/>
        </w:rPr>
      </w:pPr>
      <w:r>
        <w:rPr>
          <w:rFonts w:eastAsia="Times New Roman"/>
          <w:lang w:eastAsia="zh-cn"/>
        </w:rPr>
        <w:tab/>
        <w:t xml:space="preserve">5) </w:t>
      </w:r>
      <w:r>
        <w:rPr>
          <w:rFonts w:eastAsia="SimSun"/>
          <w:lang w:eastAsia="ar-sa"/>
        </w:rPr>
        <w:t>в заявке и прилагаемых к ней документах (копиях документов), составленных по унифицированным формам, иным формам или по формам, установленным в приложениях к настоящему Порядку, должны быть заполнены все установленные такими формами реквизиты (даты, подписи, отметки о выборе предложенного варианта и т.п.), за исключением случаев, когда возможность оставить незаполненным какой-либо из реквизитов предусмотрена самой формой или инструкцией (разъяснением, иным документом) по ее заполнению (при наличии такой инструкции, разъяснения, иного документа) либо основано на законодательстве Российской Федерации.</w:t>
      </w:r>
      <w:r>
        <w:rPr>
          <w:rFonts w:eastAsia="Times New Roman"/>
          <w:lang w:eastAsia="zh-cn"/>
        </w:rPr>
      </w:r>
    </w:p>
    <w:p>
      <w:pPr>
        <w:pStyle w:val="para30"/>
        <w:spacing/>
        <w:contextualSpacing/>
        <w:jc w:val="both"/>
        <w:rPr>
          <w:rFonts w:eastAsia="SimSun"/>
          <w:lang w:eastAsia="zh-cn"/>
        </w:rPr>
      </w:pPr>
      <w:r>
        <w:rPr>
          <w:rFonts w:eastAsia="SimSun"/>
          <w:lang w:eastAsia="zh-cn"/>
        </w:rPr>
        <w:tab/>
        <w:t xml:space="preserve">Электронные копии документов и материалы, прилагаемые к заявке,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t>
      </w:r>
    </w:p>
    <w:p>
      <w:pPr>
        <w:pStyle w:val="para30"/>
        <w:spacing/>
        <w:contextualSpacing/>
        <w:jc w:val="both"/>
        <w:rPr>
          <w:rFonts w:eastAsia="SimSun"/>
          <w:lang w:eastAsia="zh-cn"/>
        </w:rPr>
      </w:pPr>
      <w:r>
        <w:rPr>
          <w:rFonts w:eastAsia="SimSun"/>
          <w:lang w:eastAsia="zh-cn"/>
        </w:rPr>
        <w:tab/>
        <w:t>Электронные образы документов должны полностью воспроизводить информацию, содержащуюся в их подлинниках, и не должны содержать помарок, нечетких символов, искажений или иных дефектов, влекущих невозможность установления информации (ее части), содержащейся в подлиннике такого документа;</w:t>
      </w:r>
    </w:p>
    <w:p>
      <w:pPr>
        <w:pStyle w:val="para30"/>
        <w:spacing/>
        <w:contextualSpacing/>
        <w:jc w:val="both"/>
        <w:rPr>
          <w:rFonts w:eastAsia="SimSun"/>
          <w:lang w:eastAsia="ar-sa"/>
        </w:rPr>
      </w:pPr>
      <w:r>
        <w:rPr>
          <w:rFonts w:eastAsia="SimSun"/>
          <w:lang w:eastAsia="ar-sa"/>
        </w:rPr>
        <w:tab/>
        <w:t xml:space="preserve">6) запрещается требовать от некоммерческой организации представления документов и информации в целях подтверждения её соответствия требованиям, установленным </w:t>
      </w:r>
      <w:hyperlink w:anchor="consultantplus://offline/ref=5BF7BF8241BCC6889EB1C2915FFEB79C6D8CF322FBCEA42FE9901EF727460ECE7EE7FDC595CB6CF913F208398976DE85B29C90EE9D2F0897lAzEH" w:history="1">
        <w:r>
          <w:rPr>
            <w:rFonts w:eastAsia="SimSun"/>
            <w:lang w:eastAsia="ar-sa"/>
          </w:rPr>
          <w:t xml:space="preserve">пунктом 11 </w:t>
        </w:r>
      </w:hyperlink>
      <w:r>
        <w:rPr>
          <w:rFonts w:eastAsia="SimSun"/>
          <w:lang w:eastAsia="ar-sa"/>
        </w:rPr>
        <w:t>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некоммерческая организация готова представить указанные документы и информацию Министерству по собственной инициативе;</w:t>
      </w:r>
    </w:p>
    <w:p>
      <w:pPr>
        <w:pStyle w:val="para30"/>
        <w:spacing/>
        <w:contextualSpacing/>
        <w:jc w:val="both"/>
        <w:rPr>
          <w:rFonts w:eastAsia="SimSun"/>
          <w:lang w:eastAsia="ar-sa"/>
        </w:rPr>
      </w:pPr>
      <w:r>
        <w:rPr>
          <w:rFonts w:eastAsia="SimSun"/>
          <w:lang w:eastAsia="ar-sa"/>
        </w:rPr>
        <w:tab/>
        <w:t xml:space="preserve">7) при подаче заявки некоммерческая организация осуществляет проставление в экранных формах веб-интерфейса системы «Электронный бюджет» отметок о соответствии требованиям, установленным пунктом 11 настоящего Порядка, за исключением случая, если в указанной системе присутствует техническая возможность автоматической проверки некоммерческой организации на соответствие таким требованиям.  </w:t>
      </w:r>
    </w:p>
    <w:p>
      <w:pPr>
        <w:pStyle w:val="para30"/>
        <w:spacing/>
        <w:contextualSpacing/>
        <w:jc w:val="both"/>
        <w:rPr>
          <w:bCs/>
          <w:lang w:eastAsia="ru-ru"/>
        </w:rPr>
      </w:pPr>
      <w:r>
        <w:rPr>
          <w:rFonts w:eastAsia="Times New Roman"/>
          <w:lang w:eastAsia="ar-sa"/>
        </w:rPr>
      </w:r>
      <w:bookmarkStart w:id="4" w:name="P147"/>
      <w:r>
        <w:rPr>
          <w:rFonts w:eastAsia="Times New Roman"/>
          <w:lang w:eastAsia="ar-sa"/>
        </w:rPr>
      </w:r>
      <w:bookmarkEnd w:id="4"/>
      <w:r>
        <w:rPr>
          <w:rFonts w:eastAsia="Times New Roman"/>
          <w:lang w:eastAsia="ar-sa"/>
        </w:rPr>
        <w:tab/>
        <w:t>13.</w:t>
      </w:r>
      <w:bookmarkStart w:id="5" w:name="_Hlk101345013"/>
      <w:r>
        <w:rPr>
          <w:rFonts w:eastAsia="Times New Roman"/>
          <w:lang w:eastAsia="ar-sa"/>
        </w:rPr>
      </w:r>
      <w:bookmarkEnd w:id="5"/>
      <w:r>
        <w:rPr>
          <w:rFonts w:eastAsia="Times New Roman"/>
          <w:lang w:eastAsia="ar-sa"/>
        </w:rPr>
        <w:t xml:space="preserve"> </w:t>
      </w:r>
      <w:r>
        <w:rPr>
          <w:bCs/>
          <w:lang w:eastAsia="ru-ru"/>
        </w:rPr>
        <w:t>Любая некоммерческая организация со дня размещения объявления о проведении отбора на едином портале и не позднее 3-го рабочего дня до дня окончания приема заявок вправе направить в Министерство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pPr>
        <w:ind w:firstLine="709"/>
        <w:spacing/>
        <w:jc w:val="both"/>
        <w:tabs defTabSz="709">
          <w:tab w:val="left" w:pos="709" w:leader="none"/>
        </w:tabs>
        <w:rPr>
          <w:bCs/>
          <w:lang w:eastAsia="ru-ru"/>
        </w:rPr>
      </w:pPr>
      <w:r>
        <w:rPr>
          <w:bCs/>
          <w:lang w:eastAsia="ru-ru"/>
        </w:rPr>
        <w:t>Министерство в ответ на запрос, указанный в абзаце первом настоящего пункта, направляет разъяснение положений объявления о проведении отбора в срок не позднее 1-го рабочего дня до дня окончания приема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pPr>
        <w:ind w:firstLine="709"/>
        <w:spacing/>
        <w:jc w:val="both"/>
        <w:tabs defTabSz="709">
          <w:tab w:val="left" w:pos="709" w:leader="none"/>
        </w:tabs>
        <w:rPr>
          <w:bCs/>
          <w:lang w:eastAsia="ru-ru"/>
        </w:rPr>
      </w:pPr>
      <w:r>
        <w:rPr>
          <w:bCs/>
          <w:lang w:eastAsia="ru-ru"/>
        </w:rPr>
        <w:t>Доступ к разъяснению, формируемому в системе «Электронный бюджет» в соответствии с абзацем вторым настоящего пункта, предоставляется всем некоммерческим организациям, участвующим в отборе.</w:t>
      </w:r>
    </w:p>
    <w:p>
      <w:pPr>
        <w:pStyle w:val="para30"/>
        <w:spacing/>
        <w:contextualSpacing/>
        <w:jc w:val="both"/>
        <w:rPr>
          <w:rFonts w:eastAsia="SimSun"/>
          <w:lang w:eastAsia="ar-sa"/>
        </w:rPr>
      </w:pPr>
      <w:r>
        <w:rPr>
          <w:rFonts w:eastAsia="SimSun"/>
          <w:lang w:eastAsia="zh-cn"/>
        </w:rPr>
        <w:tab/>
        <w:t>14</w:t>
      </w:r>
      <w:r>
        <w:rPr>
          <w:rFonts w:eastAsia="SimSun"/>
          <w:lang w:eastAsia="ar-sa"/>
        </w:rPr>
        <w:t>. Правила рассмотрения заявок:</w:t>
      </w:r>
    </w:p>
    <w:p>
      <w:pPr>
        <w:pStyle w:val="para30"/>
        <w:spacing/>
        <w:contextualSpacing/>
        <w:jc w:val="both"/>
        <w:rPr>
          <w:rFonts w:eastAsia="Times New Roman"/>
          <w:lang w:eastAsia="zh-cn"/>
        </w:rPr>
      </w:pPr>
      <w:r>
        <w:rPr>
          <w:rFonts w:eastAsia="SimSun"/>
          <w:lang w:eastAsia="ar-sa"/>
        </w:rPr>
        <w:tab/>
        <w:t xml:space="preserve">1) </w:t>
      </w:r>
      <w:r>
        <w:rPr>
          <w:rFonts w:eastAsia="Times New Roman"/>
          <w:lang w:eastAsia="zh-cn"/>
        </w:rPr>
        <w:t>не позднее 1-го рабочего дня, следующего за днем окончания срока подачи заявок, установленного в объявлении о проведении отбора, в системе «Электронный бюджет» Министерству и членам комиссии открывается доступ к поданным некоммерческим организациями заявкам для их рассмотрения.</w:t>
      </w:r>
    </w:p>
    <w:p>
      <w:pPr>
        <w:pStyle w:val="para30"/>
        <w:spacing/>
        <w:contextualSpacing/>
        <w:jc w:val="both"/>
        <w:rPr>
          <w:rFonts w:eastAsia="Times New Roman"/>
          <w:lang w:eastAsia="zh-cn"/>
        </w:rPr>
      </w:pPr>
      <w:r>
        <w:rPr>
          <w:rFonts w:eastAsia="Times New Roman"/>
          <w:lang w:eastAsia="zh-cn"/>
        </w:rPr>
        <w:tab/>
        <w:t>Министерством в объявлении о проведении отбора может быть определена дата до окончания срока подачи заявок, после наступления которой комиссии открывается доступ в системе «Электронный бюджет» к поданным заявкам для их рассмотрения.</w:t>
      </w:r>
    </w:p>
    <w:p>
      <w:pPr>
        <w:pStyle w:val="para30"/>
        <w:spacing/>
        <w:contextualSpacing/>
        <w:jc w:val="both"/>
        <w:rPr>
          <w:rFonts w:eastAsia="SimSun"/>
          <w:lang w:eastAsia="ar-sa"/>
        </w:rPr>
      </w:pPr>
      <w:r>
        <w:rPr>
          <w:rFonts w:eastAsia="Times New Roman"/>
          <w:lang w:eastAsia="zh-cn"/>
        </w:rPr>
        <w:tab/>
      </w:r>
      <w:r>
        <w:rPr>
          <w:rFonts w:eastAsia="SimSun"/>
          <w:lang w:eastAsia="ar-sa"/>
        </w:rPr>
        <w:t xml:space="preserve">2) комиссия не позднее 1-го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 </w:t>
      </w:r>
    </w:p>
    <w:p>
      <w:pPr>
        <w:pStyle w:val="para30"/>
        <w:spacing/>
        <w:contextualSpacing/>
        <w:jc w:val="both"/>
        <w:rPr>
          <w:rFonts w:eastAsia="SimSun"/>
          <w:lang w:eastAsia="ar-sa"/>
        </w:rPr>
      </w:pPr>
      <w:r>
        <w:rPr>
          <w:rFonts w:eastAsia="SimSun"/>
          <w:lang w:eastAsia="ar-sa"/>
        </w:rPr>
        <w:tab/>
        <w:t xml:space="preserve">а) регистрационные номера заявок; </w:t>
      </w:r>
    </w:p>
    <w:p>
      <w:pPr>
        <w:pStyle w:val="para30"/>
        <w:spacing/>
        <w:contextualSpacing/>
        <w:jc w:val="both"/>
        <w:rPr>
          <w:rFonts w:eastAsia="SimSun"/>
          <w:lang w:eastAsia="ar-sa"/>
        </w:rPr>
      </w:pPr>
      <w:r>
        <w:rPr>
          <w:rFonts w:eastAsia="SimSun"/>
          <w:lang w:eastAsia="ar-sa"/>
        </w:rPr>
        <w:tab/>
        <w:t xml:space="preserve">б) даты и время поступления заявок; </w:t>
      </w:r>
    </w:p>
    <w:p>
      <w:pPr>
        <w:pStyle w:val="para30"/>
        <w:spacing/>
        <w:contextualSpacing/>
        <w:jc w:val="both"/>
        <w:rPr>
          <w:rFonts w:eastAsia="SimSun"/>
          <w:lang w:eastAsia="ar-sa"/>
        </w:rPr>
      </w:pPr>
      <w:r>
        <w:rPr>
          <w:rFonts w:eastAsia="SimSun"/>
          <w:lang w:eastAsia="ar-sa"/>
        </w:rPr>
        <w:tab/>
        <w:t xml:space="preserve">в) полные наименования некоммерческих организаций, участвующих в отборе; </w:t>
      </w:r>
    </w:p>
    <w:p>
      <w:pPr>
        <w:pStyle w:val="para30"/>
        <w:spacing/>
        <w:contextualSpacing/>
        <w:jc w:val="both"/>
        <w:rPr>
          <w:rFonts w:eastAsia="SimSun"/>
          <w:lang w:eastAsia="ar-sa"/>
        </w:rPr>
      </w:pPr>
      <w:r>
        <w:rPr>
          <w:rFonts w:eastAsia="SimSun"/>
          <w:lang w:eastAsia="ar-sa"/>
        </w:rPr>
        <w:tab/>
        <w:t xml:space="preserve">г) адреса некоммерческих организаций; </w:t>
      </w:r>
    </w:p>
    <w:p>
      <w:pPr>
        <w:pStyle w:val="para30"/>
        <w:spacing/>
        <w:contextualSpacing/>
        <w:jc w:val="both"/>
        <w:rPr>
          <w:rFonts w:eastAsia="SimSun"/>
          <w:lang w:eastAsia="ar-sa"/>
        </w:rPr>
      </w:pPr>
      <w:r>
        <w:rPr>
          <w:rFonts w:eastAsia="SimSun"/>
          <w:lang w:eastAsia="ar-sa"/>
        </w:rPr>
        <w:tab/>
        <w:t xml:space="preserve">д) запрашиваемые некоммерческими организациями размеры субсидий. </w:t>
      </w:r>
    </w:p>
    <w:p>
      <w:pPr>
        <w:pStyle w:val="para30"/>
        <w:spacing/>
        <w:contextualSpacing/>
        <w:jc w:val="both"/>
        <w:rPr>
          <w:rFonts w:eastAsia="SimSun"/>
          <w:lang w:eastAsia="ar-sa"/>
        </w:rPr>
      </w:pPr>
      <w:r>
        <w:rPr>
          <w:rFonts w:eastAsia="SimSun"/>
          <w:lang w:eastAsia="ar-sa"/>
        </w:rPr>
        <w:tab/>
        <w:t>3)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1-го рабочего дня, следующего за днем его подписания;</w:t>
      </w:r>
    </w:p>
    <w:p>
      <w:pPr>
        <w:pStyle w:val="para30"/>
        <w:spacing/>
        <w:contextualSpacing/>
        <w:jc w:val="both"/>
        <w:rPr>
          <w:rFonts w:eastAsia="SimSun"/>
          <w:lang w:eastAsia="ar-sa"/>
        </w:rPr>
      </w:pPr>
      <w:r>
        <w:rPr>
          <w:rFonts w:eastAsia="SimSun"/>
          <w:lang w:eastAsia="ar-sa"/>
        </w:rPr>
        <w:tab/>
        <w:t>4)</w:t>
      </w:r>
      <w:r>
        <w:rPr>
          <w:rFonts w:eastAsia="Times New Roman"/>
          <w:lang w:eastAsia="zh-cn"/>
        </w:rPr>
        <w:t xml:space="preserve"> комиссия в течение 10 рабочих дней с даты размещения на едином портале протокола вскрытия заявок осуществляет их рассмотрение, в том числе проверяет в порядке очередности регистрации заявок соответствие некоммерческих организаций требованиям, </w:t>
      </w:r>
      <w:r>
        <w:rPr>
          <w:rFonts w:eastAsia="SimSun"/>
          <w:lang w:eastAsia="ar-sa"/>
        </w:rPr>
        <w:t xml:space="preserve">установленным пунктом 11 настоящего Порядка, </w:t>
      </w:r>
      <w:r>
        <w:rPr>
          <w:rFonts w:eastAsia="Times New Roman"/>
          <w:lang w:eastAsia="zh-cn"/>
        </w:rPr>
        <w:t xml:space="preserve">и соответствие поданных ими заявок требованиям, установленным </w:t>
      </w:r>
      <w:hyperlink w:anchor="P61" w:history="1">
        <w:r>
          <w:rPr>
            <w:rFonts w:eastAsia="Times New Roman"/>
            <w:lang w:eastAsia="zh-cn"/>
          </w:rPr>
          <w:t xml:space="preserve">пунктом </w:t>
        </w:r>
      </w:hyperlink>
      <w:hyperlink w:anchor="P114" w:history="1">
        <w:r>
          <w:rPr>
            <w:rFonts w:eastAsia="Times New Roman"/>
            <w:lang w:eastAsia="zh-cn"/>
          </w:rPr>
          <w:t>1</w:t>
        </w:r>
      </w:hyperlink>
      <w:r>
        <w:t>2</w:t>
      </w:r>
      <w:r>
        <w:rPr>
          <w:rFonts w:eastAsia="Times New Roman"/>
          <w:lang w:eastAsia="zh-cn"/>
        </w:rPr>
        <w:t xml:space="preserve"> настоящего Порядка и указанным в объявлении о проведении отбора.</w:t>
      </w:r>
      <w:r>
        <w:rPr>
          <w:rFonts w:eastAsia="SimSun"/>
          <w:lang w:eastAsia="ar-sa"/>
        </w:rPr>
      </w:r>
    </w:p>
    <w:p>
      <w:pPr>
        <w:pStyle w:val="para30"/>
        <w:spacing/>
        <w:contextualSpacing/>
        <w:jc w:val="both"/>
        <w:rPr>
          <w:rFonts w:eastAsia="Times New Roman"/>
          <w:lang w:eastAsia="zh-cn"/>
        </w:rPr>
      </w:pPr>
      <w:r>
        <w:rPr>
          <w:rFonts w:eastAsia="Times New Roman"/>
          <w:lang w:eastAsia="zh-cn"/>
        </w:rPr>
        <w:tab/>
        <w:t xml:space="preserve">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установленных подпунктом 5 настоящего пункта. </w:t>
      </w:r>
    </w:p>
    <w:p>
      <w:pPr>
        <w:pStyle w:val="para30"/>
        <w:spacing/>
        <w:contextualSpacing/>
        <w:jc w:val="both"/>
        <w:rPr>
          <w:rFonts w:eastAsia="Times New Roman"/>
          <w:lang w:eastAsia="zh-cn"/>
        </w:rPr>
      </w:pPr>
      <w:r>
        <w:rPr>
          <w:rFonts w:eastAsia="Times New Roman"/>
          <w:lang w:eastAsia="zh-cn"/>
        </w:rPr>
        <w:tab/>
        <w:t>Решения о соответствии заявок требованиям, указанным в объявлении о проведении отбора, принимаются комиссией на даты получения Министерством результатов проверки представленных некоммерческой организацией информации и документов, прилагаемых к заявке.</w:t>
      </w:r>
    </w:p>
    <w:p>
      <w:pPr>
        <w:pStyle w:val="para30"/>
        <w:spacing/>
        <w:contextualSpacing/>
        <w:jc w:val="both"/>
        <w:rPr>
          <w:rFonts w:eastAsia="SimSun"/>
          <w:lang w:eastAsia="zh-cn"/>
        </w:rPr>
      </w:pPr>
      <w:r>
        <w:rPr>
          <w:rFonts w:eastAsia="SimSun"/>
          <w:lang w:eastAsia="ar-sa"/>
        </w:rPr>
        <w:tab/>
        <w:t xml:space="preserve">Проверка некоммерческой организации на соответствие на дату рассмотрения заявки требованиям, установленным пунктом 10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технической возможности автоматической проверки Министерство в порядке межведомственного взаимодействия запрашивает у соответствующих органов государственной власти документы (сведения) в отношении некоммерческой организации по состоянию на дату рассмотрения её заявки </w:t>
      </w:r>
      <w:r>
        <w:rPr>
          <w:rFonts w:eastAsia="SimSun"/>
          <w:lang w:eastAsia="zh-cn"/>
        </w:rPr>
        <w:t>для подтверждения соответствия требованиям, указанным в пункте 10 настоящего Порядка.</w:t>
      </w:r>
    </w:p>
    <w:p>
      <w:pPr>
        <w:pStyle w:val="para30"/>
        <w:spacing/>
        <w:contextualSpacing/>
        <w:jc w:val="both"/>
        <w:rPr>
          <w:rFonts w:eastAsia="SimSun"/>
          <w:lang w:eastAsia="ar-sa"/>
        </w:rPr>
      </w:pPr>
      <w:r>
        <w:rPr>
          <w:rFonts w:eastAsia="SimSun"/>
          <w:lang w:eastAsia="zh-cn"/>
        </w:rPr>
        <w:tab/>
        <w:t>Подтверждение соответствия участника отбора требованиям, определенным пунктом 10 настоящего Порядка, в случае отсутствия технической возможности осуществления автоматической проверки в системе «Электронный бюджет», осуществляется также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r>
        <w:rPr>
          <w:rFonts w:eastAsia="SimSun"/>
          <w:lang w:eastAsia="ar-sa"/>
        </w:rPr>
      </w:r>
    </w:p>
    <w:p>
      <w:pPr>
        <w:pStyle w:val="para30"/>
        <w:spacing/>
        <w:contextualSpacing/>
        <w:jc w:val="both"/>
        <w:rPr>
          <w:rFonts w:eastAsia="Times New Roman"/>
          <w:lang w:eastAsia="ar-sa"/>
        </w:rPr>
      </w:pPr>
      <w:r>
        <w:rPr>
          <w:rFonts w:eastAsia="Times New Roman"/>
          <w:lang w:eastAsia="ar-sa"/>
        </w:rPr>
        <w:tab/>
        <w:t>5) комиссия отклоняет заявки на стадии их рассмотрения в случае:</w:t>
      </w:r>
    </w:p>
    <w:p>
      <w:pPr>
        <w:pStyle w:val="para30"/>
        <w:spacing/>
        <w:contextualSpacing/>
        <w:jc w:val="both"/>
        <w:rPr>
          <w:rFonts w:eastAsia="SimSun"/>
          <w:lang w:eastAsia="ar-sa"/>
        </w:rPr>
      </w:pPr>
      <w:r>
        <w:rPr>
          <w:rFonts w:eastAsia="Times New Roman"/>
          <w:lang w:eastAsia="ar-sa"/>
        </w:rPr>
        <w:tab/>
        <w:t xml:space="preserve">а) несоответствия некоммерческой организации требованиям, </w:t>
      </w:r>
      <w:r>
        <w:rPr>
          <w:rFonts w:eastAsia="SimSun"/>
          <w:lang w:eastAsia="ar-sa"/>
        </w:rPr>
        <w:t>установленным пунктом 11 настоящего Порядка</w:t>
      </w:r>
      <w:r>
        <w:rPr>
          <w:rFonts w:eastAsia="Times New Roman"/>
          <w:lang w:eastAsia="zh-cn"/>
        </w:rPr>
        <w:t>;</w:t>
      </w:r>
      <w:r>
        <w:rPr>
          <w:rFonts w:eastAsia="SimSun"/>
          <w:lang w:eastAsia="ar-sa"/>
        </w:rPr>
      </w:r>
    </w:p>
    <w:p>
      <w:pPr>
        <w:pStyle w:val="para30"/>
        <w:spacing/>
        <w:contextualSpacing/>
        <w:jc w:val="both"/>
        <w:rPr>
          <w:rFonts w:eastAsia="Times New Roman"/>
          <w:lang w:eastAsia="ar-sa"/>
        </w:rPr>
      </w:pPr>
      <w:r>
        <w:rPr>
          <w:rFonts w:eastAsia="Times New Roman"/>
          <w:lang w:eastAsia="zh-cn"/>
        </w:rPr>
        <w:tab/>
        <w:t xml:space="preserve">б) непредставления (представления не в полном объеме) документов, указанных в объявлении о проведении отбора; </w:t>
      </w:r>
      <w:r>
        <w:rPr>
          <w:rFonts w:eastAsia="Times New Roman"/>
          <w:lang w:eastAsia="ar-sa"/>
        </w:rPr>
      </w:r>
    </w:p>
    <w:p>
      <w:pPr>
        <w:pStyle w:val="para30"/>
        <w:spacing/>
        <w:contextualSpacing/>
        <w:jc w:val="both"/>
        <w:rPr>
          <w:rFonts w:eastAsia="Times New Roman"/>
          <w:lang w:eastAsia="ar-sa"/>
        </w:rPr>
      </w:pPr>
      <w:r>
        <w:rPr>
          <w:rFonts w:eastAsia="Times New Roman"/>
          <w:lang w:eastAsia="zh-cn"/>
        </w:rPr>
        <w:tab/>
        <w:t xml:space="preserve">в) несоответствия представленных документов и заявки требованиям, установленным в объявлении о проведении отбора; </w:t>
      </w:r>
      <w:r>
        <w:rPr>
          <w:rFonts w:eastAsia="Times New Roman"/>
          <w:lang w:eastAsia="ar-sa"/>
        </w:rPr>
      </w:r>
    </w:p>
    <w:p>
      <w:pPr>
        <w:pStyle w:val="para30"/>
        <w:spacing/>
        <w:contextualSpacing/>
        <w:jc w:val="both"/>
        <w:rPr>
          <w:rFonts w:eastAsia="Times New Roman"/>
          <w:lang w:eastAsia="zh-cn"/>
        </w:rPr>
      </w:pPr>
      <w:r>
        <w:rPr>
          <w:rFonts w:eastAsia="Times New Roman"/>
          <w:lang w:eastAsia="zh-cn"/>
        </w:rPr>
        <w:tab/>
        <w:t>г) недостоверности информации, содержащейся в документах, прилагаемых к заявке;</w:t>
      </w:r>
    </w:p>
    <w:p>
      <w:pPr>
        <w:pStyle w:val="para30"/>
        <w:spacing/>
        <w:contextualSpacing/>
        <w:jc w:val="both"/>
        <w:rPr>
          <w:rFonts w:eastAsia="Times New Roman"/>
          <w:lang w:eastAsia="zh-cn"/>
        </w:rPr>
      </w:pPr>
      <w:r>
        <w:rPr>
          <w:rFonts w:eastAsia="Times New Roman"/>
          <w:lang w:eastAsia="zh-cn"/>
        </w:rPr>
        <w:tab/>
        <w:t>д) подачи заявки за пределами срока подачи заявок, установленного в объявлении о проведении отбора;</w:t>
      </w:r>
    </w:p>
    <w:p>
      <w:pPr>
        <w:pStyle w:val="para30"/>
        <w:spacing/>
        <w:contextualSpacing/>
        <w:jc w:val="both"/>
        <w:rPr>
          <w:rFonts w:eastAsia="Times New Roman"/>
          <w:lang w:eastAsia="ar-sa"/>
        </w:rPr>
      </w:pPr>
      <w:r>
        <w:rPr>
          <w:rFonts w:eastAsia="Times New Roman"/>
          <w:lang w:eastAsia="zh-cn"/>
        </w:rPr>
        <w:tab/>
        <w:t xml:space="preserve">6) Министерство вправе запросить у некоммерческой организации разъяснения в отношении представленных ей документов и информации с использованием системы «Электронный бюджет», направляемый при необходимости в равной мере всем участникам отбора. </w:t>
      </w:r>
      <w:r>
        <w:rPr>
          <w:rFonts w:eastAsia="Times New Roman"/>
          <w:lang w:eastAsia="ar-sa"/>
        </w:rPr>
      </w:r>
    </w:p>
    <w:p>
      <w:pPr>
        <w:pStyle w:val="para30"/>
        <w:spacing/>
        <w:contextualSpacing/>
        <w:jc w:val="both"/>
        <w:rPr>
          <w:rFonts w:eastAsia="Times New Roman"/>
          <w:lang w:eastAsia="ar-sa"/>
        </w:rPr>
      </w:pPr>
      <w:r>
        <w:rPr>
          <w:rFonts w:eastAsia="Times New Roman"/>
          <w:lang w:eastAsia="zh-cn"/>
        </w:rPr>
        <w:tab/>
        <w:t>Некоммерческая организация в течение 2 рабочих дней со дня, следующего за днем размещения Министерством соответствующего запроса, обязана предоставить разъяснения в отношении представленных ей документов и информации в системе «Электронный бюджет».</w:t>
      </w:r>
      <w:r>
        <w:rPr>
          <w:rFonts w:eastAsia="Times New Roman"/>
          <w:lang w:eastAsia="ar-sa"/>
        </w:rPr>
      </w:r>
    </w:p>
    <w:p>
      <w:pPr>
        <w:pStyle w:val="para30"/>
        <w:spacing/>
        <w:contextualSpacing/>
        <w:jc w:val="both"/>
        <w:rPr>
          <w:rFonts w:eastAsia="Times New Roman"/>
          <w:lang w:eastAsia="zh-cn"/>
        </w:rPr>
      </w:pPr>
      <w:r>
        <w:rPr>
          <w:rFonts w:eastAsia="Times New Roman"/>
          <w:lang w:eastAsia="zh-cn"/>
        </w:rPr>
        <w:tab/>
        <w:t>В случае если некоммерческая организация в ответ на запрос Министерства не представила запрашиваемые разъяснения в срок, установленный абзацем вторым настоящего подпункта, информация об этом включается в протокол рассмотрения заявок, предусмотренный подпунктом 8 настоящего пункта;</w:t>
      </w:r>
    </w:p>
    <w:p>
      <w:pPr>
        <w:pStyle w:val="para30"/>
        <w:spacing/>
        <w:contextualSpacing/>
        <w:jc w:val="both"/>
        <w:rPr>
          <w:rFonts w:eastAsia="Times New Roman"/>
          <w:lang w:eastAsia="zh-cn"/>
        </w:rPr>
      </w:pPr>
      <w:r>
        <w:rPr>
          <w:rFonts w:eastAsia="Times New Roman"/>
          <w:lang w:eastAsia="zh-cn"/>
        </w:rPr>
        <w:tab/>
        <w:t xml:space="preserve">7) отбор признается несостоявшимся в следующих случаях: </w:t>
      </w:r>
    </w:p>
    <w:p>
      <w:pPr>
        <w:pStyle w:val="para30"/>
        <w:spacing/>
        <w:contextualSpacing/>
        <w:jc w:val="both"/>
        <w:rPr>
          <w:rFonts w:eastAsia="Times New Roman"/>
          <w:lang w:eastAsia="ar-sa"/>
        </w:rPr>
      </w:pPr>
      <w:r>
        <w:rPr>
          <w:rFonts w:eastAsia="Times New Roman"/>
          <w:lang w:eastAsia="zh-cn"/>
        </w:rPr>
        <w:tab/>
        <w:t xml:space="preserve">а) по окончании срока подачи заявок подана только одна заявка; </w:t>
      </w:r>
      <w:r>
        <w:rPr>
          <w:rFonts w:eastAsia="Times New Roman"/>
          <w:lang w:eastAsia="ar-sa"/>
        </w:rPr>
      </w:r>
    </w:p>
    <w:p>
      <w:pPr>
        <w:pStyle w:val="para30"/>
        <w:spacing/>
        <w:contextualSpacing/>
        <w:jc w:val="both"/>
        <w:rPr>
          <w:rFonts w:eastAsia="Times New Roman"/>
          <w:lang w:eastAsia="ar-sa"/>
        </w:rPr>
      </w:pPr>
      <w:r>
        <w:rPr>
          <w:rFonts w:eastAsia="Times New Roman"/>
          <w:lang w:eastAsia="zh-cn"/>
        </w:rPr>
        <w:tab/>
        <w:t xml:space="preserve">б) по результатам рассмотрения заявок только одна заявка соответствует требованиям, установленным в объявлении о проведении отбора; </w:t>
      </w:r>
      <w:r>
        <w:rPr>
          <w:rFonts w:eastAsia="Times New Roman"/>
          <w:lang w:eastAsia="ar-sa"/>
        </w:rPr>
      </w:r>
    </w:p>
    <w:p>
      <w:pPr>
        <w:pStyle w:val="para30"/>
        <w:spacing/>
        <w:contextualSpacing/>
        <w:jc w:val="both"/>
        <w:rPr>
          <w:rFonts w:eastAsia="Times New Roman"/>
          <w:lang w:eastAsia="ar-sa"/>
        </w:rPr>
      </w:pPr>
      <w:r>
        <w:rPr>
          <w:rFonts w:eastAsia="Times New Roman"/>
          <w:lang w:eastAsia="zh-cn"/>
        </w:rPr>
        <w:tab/>
        <w:t xml:space="preserve">в) по окончании срока подачи заявок не подано ни одной заявки; </w:t>
      </w:r>
      <w:r>
        <w:rPr>
          <w:rFonts w:eastAsia="Times New Roman"/>
          <w:lang w:eastAsia="ar-sa"/>
        </w:rPr>
      </w:r>
    </w:p>
    <w:p>
      <w:pPr>
        <w:pStyle w:val="para30"/>
        <w:spacing/>
        <w:contextualSpacing/>
        <w:jc w:val="both"/>
        <w:rPr>
          <w:rFonts w:eastAsia="Times New Roman"/>
          <w:lang w:eastAsia="zh-cn"/>
        </w:rPr>
      </w:pPr>
      <w:r>
        <w:rPr>
          <w:rFonts w:eastAsia="Times New Roman"/>
          <w:lang w:eastAsia="zh-cn"/>
        </w:rPr>
        <w:tab/>
        <w:t>г) по результатам рассмотрения заявок отклонены все заявки;</w:t>
      </w:r>
    </w:p>
    <w:p>
      <w:pPr>
        <w:pStyle w:val="para30"/>
        <w:spacing/>
        <w:contextualSpacing/>
        <w:jc w:val="both"/>
        <w:rPr>
          <w:rFonts w:eastAsia="Times New Roman"/>
          <w:lang w:eastAsia="zh-cn"/>
        </w:rPr>
      </w:pPr>
      <w:r>
        <w:rPr>
          <w:rFonts w:eastAsia="Times New Roman"/>
          <w:lang w:eastAsia="zh-cn"/>
        </w:rPr>
        <w:tab/>
        <w:t>8) не позднее 1-го рабочего дня со дня окончания срока рассмотрения заявок, установленного подпунктом 4 настоящего пункта, на едином портале автоматически формируется и подписывается усиленной квалифицированной электронной подписью председателя комиссии протокол рассмотрения заявок, включающий информацию о количестве поступивших и рассмотренных заявок, а также информацию по каждой некоммерческой организации о признании заявки надлежащей или об отклонении заявки с указанием оснований для отклонения;</w:t>
      </w:r>
    </w:p>
    <w:p>
      <w:pPr>
        <w:spacing/>
        <w:jc w:val="both"/>
        <w:rPr>
          <w:rFonts w:eastAsia="Times New Roman"/>
          <w:lang w:eastAsia="zh-cn"/>
        </w:rPr>
      </w:pPr>
      <w:r>
        <w:rPr>
          <w:rFonts w:eastAsia="Times New Roman"/>
          <w:lang w:eastAsia="zh-cn"/>
        </w:rPr>
        <w:tab/>
        <w:t>9) комиссия в течение 15 рабочих дней с даты размещения на едином портале протокола рассмотрения заявок осуществляет оценку заявок на предоставление субсидии на реализацию проектов по критериям, указанным в таблице 1, заявок на предоставление на проведение мероприятий – по критериям, указанным в таблице 2.</w:t>
      </w:r>
    </w:p>
    <w:p>
      <w:pPr>
        <w:pStyle w:val="para30"/>
        <w:spacing/>
        <w:contextualSpacing/>
        <w:jc w:val="both"/>
        <w:rPr>
          <w:rFonts w:eastAsia="Times New Roman"/>
          <w:lang w:eastAsia="zh-cn"/>
        </w:rPr>
      </w:pPr>
      <w:r>
        <w:rPr>
          <w:rFonts w:eastAsia="Times New Roman"/>
          <w:lang w:eastAsia="zh-cn"/>
        </w:rPr>
      </w:r>
    </w:p>
    <w:p>
      <w:pPr>
        <w:pStyle w:val="para30"/>
        <w:spacing/>
        <w:contextualSpacing/>
        <w:jc w:val="right"/>
        <w:rPr>
          <w:rFonts w:eastAsia="Times New Roman"/>
          <w:lang w:eastAsia="zh-cn"/>
        </w:rPr>
      </w:pPr>
      <w:r>
        <w:rPr>
          <w:rFonts w:eastAsia="Times New Roman"/>
          <w:lang w:eastAsia="zh-cn"/>
        </w:rPr>
        <w:t>Таблица 1</w:t>
      </w:r>
    </w:p>
    <w:p>
      <w:pPr>
        <w:pStyle w:val="para30"/>
        <w:spacing/>
        <w:contextualSpacing/>
        <w:jc w:val="both"/>
        <w:rPr>
          <w:rFonts w:eastAsia="Times New Roman"/>
          <w:lang w:eastAsia="zh-cn"/>
        </w:rPr>
      </w:pPr>
      <w:r>
        <w:rPr>
          <w:rFonts w:eastAsia="Times New Roman"/>
          <w:lang w:eastAsia="zh-cn"/>
        </w:rPr>
      </w:r>
    </w:p>
    <w:tbl>
      <w:tblPr>
        <w:name w:val="Таблица2"/>
        <w:tabOrder w:val="0"/>
        <w:jc w:val="center"/>
        <w:tblInd w:w="0" w:type="dxa"/>
        <w:tblW w:w="9746" w:type="dxa"/>
        <w:pPr>
          <w:ind w:left="-108"/>
          <w:spacing/>
          <w:jc w:val="cente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540"/>
        <w:gridCol w:w="3625"/>
        <w:gridCol w:w="3969"/>
        <w:gridCol w:w="1612"/>
      </w:tblGrid>
      <w:tr>
        <w:trPr>
          <w:tblHeader w:val="0"/>
          <w:cantSplit w:val="0"/>
          <w:trHeight w:val="0" w:hRule="auto"/>
        </w:trPr>
        <w:tc>
          <w:tcPr>
            <w:tcW w:w="54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w:t>
            </w:r>
          </w:p>
          <w:p>
            <w:pPr>
              <w:pStyle w:val="para30"/>
              <w:spacing/>
              <w:contextualSpacing/>
              <w:jc w:val="center"/>
              <w:rPr>
                <w:rFonts w:eastAsia="Times New Roman"/>
                <w:sz w:val="24"/>
                <w:szCs w:val="24"/>
                <w:lang w:eastAsia="zh-cn"/>
              </w:rPr>
            </w:pPr>
            <w:r>
              <w:rPr>
                <w:rFonts w:eastAsia="Times New Roman"/>
                <w:sz w:val="24"/>
                <w:szCs w:val="24"/>
                <w:lang w:eastAsia="zh-cn"/>
              </w:rPr>
              <w:t>п/п</w:t>
            </w:r>
          </w:p>
        </w:tc>
        <w:tc>
          <w:tcPr>
            <w:tcW w:w="3625"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Критерий оценки</w:t>
            </w:r>
          </w:p>
        </w:tc>
        <w:tc>
          <w:tcPr>
            <w:tcW w:w="3969"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Шкала оценки по критерию оценки</w:t>
            </w:r>
          </w:p>
        </w:tc>
        <w:tc>
          <w:tcPr>
            <w:tcW w:w="1612"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Весовое значение критерия в общей оценке, проценты</w:t>
            </w:r>
          </w:p>
        </w:tc>
      </w:tr>
      <w:tr>
        <w:trPr>
          <w:tblHeader w:val="0"/>
          <w:cantSplit w:val="0"/>
          <w:trHeight w:val="0" w:hRule="auto"/>
        </w:trPr>
        <w:tc>
          <w:tcPr>
            <w:tcW w:w="5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1</w:t>
            </w:r>
          </w:p>
        </w:tc>
        <w:tc>
          <w:tcPr>
            <w:tcW w:w="362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2</w:t>
            </w:r>
          </w:p>
        </w:tc>
        <w:tc>
          <w:tcPr>
            <w:tcW w:w="396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3</w:t>
            </w:r>
          </w:p>
        </w:tc>
        <w:tc>
          <w:tcPr>
            <w:tcW w:w="161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4</w:t>
            </w:r>
          </w:p>
        </w:tc>
      </w:tr>
      <w:tr>
        <w:trPr>
          <w:tblHeader w:val="0"/>
          <w:cantSplit w:val="0"/>
          <w:trHeight w:val="0" w:hRule="auto"/>
        </w:trPr>
        <w:tc>
          <w:tcPr>
            <w:tcW w:w="5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1.</w:t>
            </w:r>
          </w:p>
        </w:tc>
        <w:tc>
          <w:tcPr>
            <w:tcW w:w="362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both"/>
              <w:rPr>
                <w:rFonts w:eastAsia="Times New Roman"/>
                <w:sz w:val="24"/>
                <w:szCs w:val="24"/>
                <w:lang w:eastAsia="zh-cn"/>
              </w:rPr>
            </w:pPr>
            <w:r>
              <w:rPr>
                <w:rFonts w:eastAsia="Times New Roman"/>
                <w:sz w:val="24"/>
                <w:szCs w:val="24"/>
                <w:lang w:eastAsia="zh-cn"/>
              </w:rPr>
              <w:t>Соответствие проекта целям и задачам Стратегии реализации государственной национальной политики Российской Федерации на территории Удмуртской Республики, утвержденной Указом Главы Удмуртской Республики от                  19 января 2016 года № 9 (далее - Стратегия государственной национальной политики)</w:t>
            </w:r>
          </w:p>
        </w:tc>
        <w:tc>
          <w:tcPr>
            <w:tcW w:w="396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both"/>
              <w:rPr>
                <w:rFonts w:eastAsia="Times New Roman"/>
                <w:sz w:val="24"/>
                <w:szCs w:val="24"/>
                <w:lang w:eastAsia="zh-cn"/>
              </w:rPr>
            </w:pPr>
            <w:r>
              <w:rPr>
                <w:rFonts w:eastAsia="Times New Roman"/>
                <w:sz w:val="24"/>
                <w:szCs w:val="24"/>
                <w:lang w:eastAsia="zh-cn"/>
              </w:rPr>
              <w:t>1) 65 баллов - проект соответствует целям и задачам Стратегии государственной национальной политики в полном объеме: все цели и задачи проекта, ожидаемые результаты взаимосвязаны с целями и задачами Стратегии государственной национальной политики;</w:t>
            </w:r>
          </w:p>
          <w:p>
            <w:pPr>
              <w:pStyle w:val="para30"/>
              <w:spacing/>
              <w:contextualSpacing/>
              <w:jc w:val="both"/>
              <w:rPr>
                <w:rFonts w:eastAsia="Times New Roman"/>
                <w:sz w:val="24"/>
                <w:szCs w:val="24"/>
                <w:lang w:eastAsia="zh-cn"/>
              </w:rPr>
            </w:pPr>
            <w:r>
              <w:rPr>
                <w:rFonts w:eastAsia="Times New Roman"/>
                <w:sz w:val="24"/>
                <w:szCs w:val="24"/>
                <w:lang w:eastAsia="zh-cn"/>
              </w:rPr>
              <w:t>2) 35 балла - проект соответствует целям и задачам Стратегии государственной национальной политики не в полном объеме: более половины целей и задач проекта, ожидаемых результатов взаимосвязаны с целями и задачами Стратегии государственной национальной политики.</w:t>
            </w:r>
          </w:p>
        </w:tc>
        <w:tc>
          <w:tcPr>
            <w:tcW w:w="161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50</w:t>
            </w:r>
          </w:p>
        </w:tc>
      </w:tr>
      <w:tr>
        <w:trPr>
          <w:tblHeader w:val="0"/>
          <w:cantSplit w:val="0"/>
          <w:trHeight w:val="0" w:hRule="auto"/>
        </w:trPr>
        <w:tc>
          <w:tcPr>
            <w:tcW w:w="5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2.</w:t>
            </w:r>
          </w:p>
        </w:tc>
        <w:tc>
          <w:tcPr>
            <w:tcW w:w="362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both"/>
              <w:rPr>
                <w:rFonts w:eastAsia="Times New Roman"/>
                <w:sz w:val="24"/>
                <w:szCs w:val="24"/>
                <w:lang w:eastAsia="zh-cn"/>
              </w:rPr>
            </w:pPr>
            <w:r>
              <w:rPr>
                <w:rFonts w:eastAsia="Times New Roman"/>
                <w:sz w:val="24"/>
                <w:szCs w:val="24"/>
              </w:rPr>
              <w:t>Количество участников целевой группы, задействованных в реализации проекта</w:t>
            </w:r>
            <w:r>
              <w:rPr>
                <w:rFonts w:eastAsia="Times New Roman"/>
                <w:sz w:val="24"/>
                <w:szCs w:val="24"/>
                <w:lang w:eastAsia="zh-cn"/>
              </w:rPr>
            </w:r>
          </w:p>
        </w:tc>
        <w:tc>
          <w:tcPr>
            <w:tcW w:w="396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1) 45 балов - свыше 700 человек;</w:t>
            </w:r>
          </w:p>
          <w:p>
            <w:pPr>
              <w:pStyle w:val="para30"/>
              <w:contextualSpacing/>
              <w:rPr>
                <w:rFonts w:eastAsia="Times New Roman"/>
                <w:sz w:val="24"/>
                <w:szCs w:val="24"/>
              </w:rPr>
            </w:pPr>
            <w:r>
              <w:rPr>
                <w:rFonts w:eastAsia="Times New Roman"/>
                <w:sz w:val="24"/>
                <w:szCs w:val="24"/>
              </w:rPr>
              <w:t>2) 30 балла - от 201 до 700 человек;</w:t>
            </w:r>
          </w:p>
          <w:p>
            <w:pPr>
              <w:pStyle w:val="para30"/>
              <w:contextualSpacing/>
              <w:rPr>
                <w:rFonts w:eastAsia="Times New Roman"/>
                <w:sz w:val="24"/>
                <w:szCs w:val="24"/>
              </w:rPr>
            </w:pPr>
            <w:r>
              <w:rPr>
                <w:rFonts w:eastAsia="Times New Roman"/>
                <w:sz w:val="24"/>
                <w:szCs w:val="24"/>
              </w:rPr>
              <w:t>3) 20 балла - от 51 до 200 человек;</w:t>
            </w:r>
          </w:p>
          <w:p>
            <w:pPr>
              <w:pStyle w:val="para30"/>
              <w:contextualSpacing/>
              <w:rPr>
                <w:rFonts w:eastAsia="Times New Roman"/>
                <w:sz w:val="24"/>
                <w:szCs w:val="24"/>
              </w:rPr>
            </w:pPr>
            <w:r>
              <w:rPr>
                <w:rFonts w:eastAsia="Times New Roman"/>
                <w:sz w:val="24"/>
                <w:szCs w:val="24"/>
              </w:rPr>
              <w:t>4) 5 баллов до 50 человек;</w:t>
            </w:r>
          </w:p>
          <w:p>
            <w:pPr>
              <w:pStyle w:val="para30"/>
              <w:spacing/>
              <w:contextualSpacing/>
              <w:jc w:val="both"/>
              <w:rPr>
                <w:rFonts w:eastAsia="Times New Roman"/>
                <w:sz w:val="24"/>
                <w:szCs w:val="24"/>
              </w:rPr>
            </w:pPr>
            <w:r>
              <w:rPr>
                <w:rFonts w:eastAsia="Times New Roman"/>
                <w:sz w:val="24"/>
                <w:szCs w:val="24"/>
              </w:rPr>
              <w:t>5) 0 баллов - 0 человек</w:t>
            </w:r>
          </w:p>
          <w:p>
            <w:pPr>
              <w:pStyle w:val="para30"/>
              <w:spacing/>
              <w:contextualSpacing/>
              <w:jc w:val="both"/>
              <w:rPr>
                <w:rFonts w:eastAsia="Times New Roman"/>
                <w:sz w:val="24"/>
                <w:szCs w:val="24"/>
              </w:rPr>
            </w:pPr>
            <w:r>
              <w:rPr>
                <w:rFonts w:eastAsia="Times New Roman"/>
                <w:sz w:val="24"/>
                <w:szCs w:val="24"/>
              </w:rPr>
            </w:r>
          </w:p>
        </w:tc>
        <w:tc>
          <w:tcPr>
            <w:tcW w:w="161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30</w:t>
            </w:r>
          </w:p>
        </w:tc>
      </w:tr>
      <w:tr>
        <w:trPr>
          <w:tblHeader w:val="0"/>
          <w:cantSplit w:val="0"/>
          <w:trHeight w:val="0" w:hRule="auto"/>
        </w:trPr>
        <w:tc>
          <w:tcPr>
            <w:tcW w:w="5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3.</w:t>
            </w:r>
          </w:p>
        </w:tc>
        <w:tc>
          <w:tcPr>
            <w:tcW w:w="362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both"/>
              <w:rPr>
                <w:rFonts w:eastAsia="Times New Roman"/>
                <w:sz w:val="24"/>
                <w:szCs w:val="24"/>
              </w:rPr>
            </w:pPr>
            <w:r>
              <w:rPr>
                <w:rFonts w:eastAsia="Times New Roman"/>
                <w:sz w:val="24"/>
                <w:szCs w:val="24"/>
              </w:rPr>
              <w:t>Освещение информации о деятельности некоммерческой организации в средствах массовой информации и (или) социальных сетях</w:t>
            </w:r>
          </w:p>
        </w:tc>
        <w:tc>
          <w:tcPr>
            <w:tcW w:w="396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both"/>
              <w:rPr>
                <w:rFonts w:eastAsia="Times New Roman"/>
                <w:sz w:val="24"/>
                <w:szCs w:val="24"/>
              </w:rPr>
            </w:pPr>
            <w:r>
              <w:rPr>
                <w:rFonts w:eastAsia="Times New Roman"/>
                <w:sz w:val="24"/>
                <w:szCs w:val="24"/>
              </w:rPr>
              <w:t>1) 55 баллов - деятельность некоммерческой организации 5 и более раз в течение года, предшествующего дню заявки, освещалась в средствах массовой информации и (или) социальных сетях;</w:t>
            </w:r>
          </w:p>
          <w:p>
            <w:pPr>
              <w:pStyle w:val="para30"/>
              <w:spacing/>
              <w:contextualSpacing/>
              <w:jc w:val="both"/>
              <w:rPr>
                <w:rFonts w:eastAsia="Times New Roman"/>
                <w:sz w:val="24"/>
                <w:szCs w:val="24"/>
              </w:rPr>
            </w:pPr>
            <w:r>
              <w:rPr>
                <w:rFonts w:eastAsia="Times New Roman"/>
                <w:sz w:val="24"/>
                <w:szCs w:val="24"/>
              </w:rPr>
              <w:t>2) 35 балла - деятельность некоммерческой организации в течение года, предшествующего дню подачи заявки, освещалась в средствах массовой информации и (или) социальных сетях менее 5 раз;</w:t>
            </w:r>
          </w:p>
          <w:p>
            <w:pPr>
              <w:pStyle w:val="para30"/>
              <w:spacing/>
              <w:contextualSpacing/>
              <w:jc w:val="both"/>
              <w:rPr>
                <w:rFonts w:eastAsia="Times New Roman"/>
                <w:sz w:val="24"/>
                <w:szCs w:val="24"/>
              </w:rPr>
            </w:pPr>
            <w:r>
              <w:rPr>
                <w:rFonts w:eastAsia="Times New Roman"/>
                <w:sz w:val="24"/>
                <w:szCs w:val="24"/>
              </w:rPr>
              <w:t>3) 10 баллов - деятельность некоммерческой организации в течение года, предшествующего дню подачи заявки, не освещалась в средствах массовой информации и (или) социальных сетях.</w:t>
            </w:r>
          </w:p>
        </w:tc>
        <w:tc>
          <w:tcPr>
            <w:tcW w:w="161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20</w:t>
            </w:r>
          </w:p>
        </w:tc>
      </w:tr>
    </w:tbl>
    <w:p>
      <w:pPr>
        <w:pStyle w:val="para30"/>
        <w:spacing/>
        <w:contextualSpacing/>
        <w:jc w:val="both"/>
        <w:rPr>
          <w:rFonts w:eastAsia="Times New Roman"/>
          <w:lang w:eastAsia="zh-cn"/>
        </w:rPr>
      </w:pPr>
      <w:r>
        <w:rPr>
          <w:rFonts w:eastAsia="Times New Roman"/>
          <w:lang w:eastAsia="zh-cn"/>
        </w:rPr>
      </w:r>
    </w:p>
    <w:p>
      <w:pPr>
        <w:pStyle w:val="para30"/>
        <w:spacing/>
        <w:contextualSpacing/>
        <w:jc w:val="right"/>
        <w:rPr>
          <w:rFonts w:eastAsia="Times New Roman"/>
          <w:lang w:eastAsia="zh-cn"/>
        </w:rPr>
      </w:pPr>
      <w:r>
        <w:rPr>
          <w:rFonts w:eastAsia="Times New Roman"/>
          <w:lang w:eastAsia="zh-cn"/>
        </w:rPr>
        <w:t>Таблица 2</w:t>
      </w:r>
    </w:p>
    <w:p>
      <w:pPr>
        <w:pStyle w:val="para30"/>
        <w:spacing/>
        <w:contextualSpacing/>
        <w:jc w:val="both"/>
        <w:rPr>
          <w:rFonts w:eastAsia="Times New Roman"/>
          <w:lang w:eastAsia="zh-cn"/>
        </w:rPr>
      </w:pPr>
      <w:r>
        <w:rPr>
          <w:rFonts w:eastAsia="Times New Roman"/>
          <w:lang w:eastAsia="zh-cn"/>
        </w:rPr>
      </w:r>
    </w:p>
    <w:tbl>
      <w:tblPr>
        <w:name w:val="Таблица3"/>
        <w:tabOrder w:val="0"/>
        <w:jc w:val="center"/>
        <w:tblInd w:w="0" w:type="dxa"/>
        <w:tblW w:w="9746" w:type="dxa"/>
        <w:pPr>
          <w:ind w:left="-108"/>
          <w:spacing/>
          <w:jc w:val="cente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540"/>
        <w:gridCol w:w="3625"/>
        <w:gridCol w:w="3969"/>
        <w:gridCol w:w="1612"/>
      </w:tblGrid>
      <w:tr>
        <w:trPr>
          <w:tblHeader w:val="0"/>
          <w:cantSplit w:val="0"/>
          <w:trHeight w:val="0" w:hRule="auto"/>
        </w:trPr>
        <w:tc>
          <w:tcPr>
            <w:tcW w:w="54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w:t>
            </w:r>
          </w:p>
          <w:p>
            <w:pPr>
              <w:pStyle w:val="para30"/>
              <w:spacing/>
              <w:contextualSpacing/>
              <w:jc w:val="center"/>
              <w:rPr>
                <w:rFonts w:eastAsia="Times New Roman"/>
                <w:sz w:val="24"/>
                <w:szCs w:val="24"/>
                <w:lang w:eastAsia="zh-cn"/>
              </w:rPr>
            </w:pPr>
            <w:r>
              <w:rPr>
                <w:rFonts w:eastAsia="Times New Roman"/>
                <w:sz w:val="24"/>
                <w:szCs w:val="24"/>
                <w:lang w:eastAsia="zh-cn"/>
              </w:rPr>
              <w:t>п/п</w:t>
            </w:r>
          </w:p>
        </w:tc>
        <w:tc>
          <w:tcPr>
            <w:tcW w:w="3625"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Критерий оценки</w:t>
            </w:r>
          </w:p>
        </w:tc>
        <w:tc>
          <w:tcPr>
            <w:tcW w:w="3969"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Показатели критерия оценки</w:t>
            </w:r>
          </w:p>
        </w:tc>
        <w:tc>
          <w:tcPr>
            <w:tcW w:w="1612"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Весовое значение критерия в общей оценке, проценты</w:t>
            </w:r>
          </w:p>
        </w:tc>
      </w:tr>
      <w:tr>
        <w:trPr>
          <w:tblHeader w:val="0"/>
          <w:cantSplit w:val="0"/>
          <w:trHeight w:val="0" w:hRule="auto"/>
        </w:trPr>
        <w:tc>
          <w:tcPr>
            <w:tcW w:w="5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1</w:t>
            </w:r>
          </w:p>
        </w:tc>
        <w:tc>
          <w:tcPr>
            <w:tcW w:w="362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2</w:t>
            </w:r>
          </w:p>
        </w:tc>
        <w:tc>
          <w:tcPr>
            <w:tcW w:w="396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3</w:t>
            </w:r>
          </w:p>
        </w:tc>
        <w:tc>
          <w:tcPr>
            <w:tcW w:w="161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4</w:t>
            </w:r>
          </w:p>
        </w:tc>
      </w:tr>
      <w:tr>
        <w:trPr>
          <w:tblHeader w:val="0"/>
          <w:cantSplit w:val="0"/>
          <w:trHeight w:val="1974" w:hRule="atLeast"/>
        </w:trPr>
        <w:tc>
          <w:tcPr>
            <w:tcW w:w="5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1.</w:t>
            </w:r>
          </w:p>
        </w:tc>
        <w:tc>
          <w:tcPr>
            <w:tcW w:w="362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both"/>
              <w:rPr>
                <w:rFonts w:eastAsia="Times New Roman"/>
                <w:sz w:val="24"/>
                <w:szCs w:val="24"/>
                <w:lang w:eastAsia="zh-cn"/>
              </w:rPr>
            </w:pPr>
            <w:r>
              <w:rPr>
                <w:rFonts w:eastAsia="Times New Roman"/>
                <w:sz w:val="24"/>
                <w:szCs w:val="24"/>
                <w:lang w:eastAsia="zh-cn"/>
              </w:rPr>
              <w:t>Соответствие мероприятия целям и задачам Стратегии государственной национальной политики</w:t>
            </w:r>
          </w:p>
        </w:tc>
        <w:tc>
          <w:tcPr>
            <w:tcW w:w="396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both"/>
              <w:rPr>
                <w:rFonts w:eastAsia="Times New Roman"/>
                <w:sz w:val="24"/>
                <w:szCs w:val="24"/>
                <w:lang w:eastAsia="zh-cn"/>
              </w:rPr>
            </w:pPr>
            <w:r>
              <w:rPr>
                <w:rFonts w:eastAsia="Times New Roman"/>
                <w:sz w:val="24"/>
                <w:szCs w:val="24"/>
                <w:lang w:eastAsia="zh-cn"/>
              </w:rPr>
              <w:t>1) 65 баллов - мероприятие соответствует целям и задачам Стратегии государственной национальной политики в полном объеме: все цели и задачи, ожидаемые результаты мероприятия взаимосвязаны с целями и задачами Стратегии государственной национальной политики;</w:t>
            </w:r>
          </w:p>
          <w:p>
            <w:pPr>
              <w:pStyle w:val="para30"/>
              <w:spacing/>
              <w:contextualSpacing/>
              <w:jc w:val="both"/>
              <w:rPr>
                <w:rFonts w:eastAsia="Times New Roman"/>
                <w:sz w:val="24"/>
                <w:szCs w:val="24"/>
                <w:lang w:eastAsia="zh-cn"/>
              </w:rPr>
            </w:pPr>
            <w:r>
              <w:rPr>
                <w:rFonts w:eastAsia="Times New Roman"/>
                <w:sz w:val="24"/>
                <w:szCs w:val="24"/>
                <w:lang w:eastAsia="zh-cn"/>
              </w:rPr>
              <w:t>2) 35 балла - мероприятие соответствует целям и задачам Стратегии государственной национальной политики не в полном объеме: более половины целей и задач проекта, ожидаемых результатов взаимосвязаны с целями и задачами Стратегии государственной национальной политики.</w:t>
            </w:r>
          </w:p>
        </w:tc>
        <w:tc>
          <w:tcPr>
            <w:tcW w:w="161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50</w:t>
            </w:r>
          </w:p>
        </w:tc>
      </w:tr>
      <w:tr>
        <w:trPr>
          <w:tblHeader w:val="0"/>
          <w:cantSplit w:val="0"/>
          <w:trHeight w:val="0" w:hRule="auto"/>
        </w:trPr>
        <w:tc>
          <w:tcPr>
            <w:tcW w:w="5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2.</w:t>
            </w:r>
          </w:p>
        </w:tc>
        <w:tc>
          <w:tcPr>
            <w:tcW w:w="362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both"/>
              <w:rPr>
                <w:rFonts w:eastAsia="Times New Roman"/>
                <w:sz w:val="24"/>
                <w:szCs w:val="24"/>
                <w:lang w:eastAsia="zh-cn"/>
              </w:rPr>
            </w:pPr>
            <w:r>
              <w:rPr>
                <w:rFonts w:eastAsia="Times New Roman"/>
                <w:sz w:val="24"/>
                <w:szCs w:val="24"/>
                <w:lang w:eastAsia="zh-cn"/>
              </w:rPr>
              <w:t>Количество участников целевой группы, задействованных в мероприятиях</w:t>
            </w:r>
          </w:p>
        </w:tc>
        <w:tc>
          <w:tcPr>
            <w:tcW w:w="396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both"/>
              <w:rPr>
                <w:rFonts w:eastAsia="Times New Roman"/>
                <w:sz w:val="24"/>
                <w:szCs w:val="24"/>
                <w:lang w:eastAsia="zh-cn"/>
              </w:rPr>
            </w:pPr>
            <w:r>
              <w:rPr>
                <w:rFonts w:eastAsia="Times New Roman"/>
                <w:sz w:val="24"/>
                <w:szCs w:val="24"/>
                <w:lang w:eastAsia="zh-cn"/>
              </w:rPr>
              <w:t>1) 45 баллов - свыше 700 человек;</w:t>
            </w:r>
          </w:p>
          <w:p>
            <w:pPr>
              <w:pStyle w:val="para30"/>
              <w:spacing/>
              <w:contextualSpacing/>
              <w:jc w:val="both"/>
              <w:rPr>
                <w:rFonts w:eastAsia="Times New Roman"/>
                <w:sz w:val="24"/>
                <w:szCs w:val="24"/>
                <w:lang w:eastAsia="zh-cn"/>
              </w:rPr>
            </w:pPr>
            <w:r>
              <w:rPr>
                <w:rFonts w:eastAsia="Times New Roman"/>
                <w:sz w:val="24"/>
                <w:szCs w:val="24"/>
                <w:lang w:eastAsia="zh-cn"/>
              </w:rPr>
              <w:t>2) 30 балла - от 201 до 700 человек;</w:t>
            </w:r>
          </w:p>
          <w:p>
            <w:pPr>
              <w:pStyle w:val="para30"/>
              <w:spacing/>
              <w:contextualSpacing/>
              <w:jc w:val="both"/>
              <w:rPr>
                <w:rFonts w:eastAsia="Times New Roman"/>
                <w:sz w:val="24"/>
                <w:szCs w:val="24"/>
                <w:lang w:eastAsia="zh-cn"/>
              </w:rPr>
            </w:pPr>
            <w:r>
              <w:rPr>
                <w:rFonts w:eastAsia="Times New Roman"/>
                <w:sz w:val="24"/>
                <w:szCs w:val="24"/>
                <w:lang w:eastAsia="zh-cn"/>
              </w:rPr>
              <w:t>3) 20 балла - от 51 до 200 человек;</w:t>
            </w:r>
          </w:p>
          <w:p>
            <w:pPr>
              <w:pStyle w:val="para30"/>
              <w:spacing/>
              <w:contextualSpacing/>
              <w:jc w:val="both"/>
              <w:rPr>
                <w:rFonts w:eastAsia="Times New Roman"/>
                <w:sz w:val="24"/>
                <w:szCs w:val="24"/>
                <w:lang w:eastAsia="zh-cn"/>
              </w:rPr>
            </w:pPr>
            <w:r>
              <w:rPr>
                <w:rFonts w:eastAsia="Times New Roman"/>
                <w:sz w:val="24"/>
                <w:szCs w:val="24"/>
                <w:lang w:eastAsia="zh-cn"/>
              </w:rPr>
              <w:t>4) 5 баллов - до 50 человек;</w:t>
            </w:r>
          </w:p>
          <w:p>
            <w:pPr>
              <w:pStyle w:val="para30"/>
              <w:spacing/>
              <w:contextualSpacing/>
              <w:jc w:val="both"/>
              <w:rPr>
                <w:rFonts w:eastAsia="Times New Roman"/>
                <w:sz w:val="24"/>
                <w:szCs w:val="24"/>
                <w:lang w:eastAsia="zh-cn"/>
              </w:rPr>
            </w:pPr>
            <w:r>
              <w:rPr>
                <w:rFonts w:eastAsia="Times New Roman"/>
                <w:sz w:val="24"/>
                <w:szCs w:val="24"/>
                <w:lang w:eastAsia="zh-cn"/>
              </w:rPr>
              <w:t>5) 0 баллов - 0 человек.</w:t>
            </w:r>
          </w:p>
        </w:tc>
        <w:tc>
          <w:tcPr>
            <w:tcW w:w="161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 xml:space="preserve">30 </w:t>
            </w:r>
          </w:p>
        </w:tc>
      </w:tr>
      <w:tr>
        <w:trPr>
          <w:tblHeader w:val="0"/>
          <w:cantSplit w:val="0"/>
          <w:trHeight w:val="0" w:hRule="auto"/>
        </w:trPr>
        <w:tc>
          <w:tcPr>
            <w:tcW w:w="54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3.</w:t>
            </w:r>
          </w:p>
        </w:tc>
        <w:tc>
          <w:tcPr>
            <w:tcW w:w="362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both"/>
              <w:rPr>
                <w:rFonts w:eastAsia="Times New Roman"/>
                <w:sz w:val="24"/>
                <w:szCs w:val="24"/>
              </w:rPr>
            </w:pPr>
            <w:r>
              <w:rPr>
                <w:rFonts w:eastAsia="Times New Roman"/>
                <w:sz w:val="24"/>
                <w:szCs w:val="24"/>
              </w:rPr>
              <w:t>Предполагаемое информационное освещение проведения мероприятия в средствах массовой информации, социальных сетях и информационно-телекоммуникационной сети «Интернет» (далее - информационное освещение мероприятий)</w:t>
            </w:r>
          </w:p>
        </w:tc>
        <w:tc>
          <w:tcPr>
            <w:tcW w:w="396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both"/>
              <w:rPr>
                <w:rFonts w:eastAsia="Times New Roman"/>
                <w:sz w:val="24"/>
                <w:szCs w:val="24"/>
              </w:rPr>
            </w:pPr>
            <w:r>
              <w:rPr>
                <w:rFonts w:eastAsia="Times New Roman"/>
                <w:sz w:val="24"/>
                <w:szCs w:val="24"/>
              </w:rPr>
              <w:t>1) 55 баллов - предполагаемое информационное освещение мероприятий составляет более 20 уникальных размещений;</w:t>
            </w:r>
          </w:p>
          <w:p>
            <w:pPr>
              <w:pStyle w:val="para30"/>
              <w:spacing/>
              <w:contextualSpacing/>
              <w:jc w:val="both"/>
              <w:rPr>
                <w:rFonts w:eastAsia="Times New Roman"/>
                <w:sz w:val="24"/>
                <w:szCs w:val="24"/>
              </w:rPr>
            </w:pPr>
            <w:r>
              <w:rPr>
                <w:rFonts w:eastAsia="Times New Roman"/>
                <w:sz w:val="24"/>
                <w:szCs w:val="24"/>
              </w:rPr>
              <w:t>2) 35 балла - предполагаемое информационное освещение мероприятий составляет от 10 до 20 уникальных размещений;</w:t>
            </w:r>
          </w:p>
          <w:p>
            <w:pPr>
              <w:pStyle w:val="para30"/>
              <w:spacing/>
              <w:contextualSpacing/>
              <w:jc w:val="both"/>
              <w:rPr>
                <w:rFonts w:eastAsia="Times New Roman"/>
                <w:sz w:val="24"/>
                <w:szCs w:val="24"/>
              </w:rPr>
            </w:pPr>
            <w:r>
              <w:rPr>
                <w:rFonts w:eastAsia="Times New Roman"/>
                <w:sz w:val="24"/>
                <w:szCs w:val="24"/>
              </w:rPr>
              <w:t>3) 10 баллов - предполагаемое информационное освещение мероприятий составляет менее 10 уникальных размещений или информационное освещение проекта не предусмотрено.</w:t>
            </w:r>
          </w:p>
        </w:tc>
        <w:tc>
          <w:tcPr>
            <w:tcW w:w="1612"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20</w:t>
            </w:r>
          </w:p>
        </w:tc>
      </w:tr>
    </w:tbl>
    <w:p>
      <w:pPr>
        <w:pStyle w:val="para30"/>
        <w:spacing/>
        <w:contextualSpacing/>
        <w:jc w:val="both"/>
        <w:rPr>
          <w:rFonts w:eastAsia="Times New Roman"/>
          <w:lang w:eastAsia="zh-cn"/>
        </w:rPr>
      </w:pPr>
      <w:r>
        <w:rPr>
          <w:rFonts w:eastAsia="Times New Roman"/>
          <w:lang w:eastAsia="zh-cn"/>
        </w:rPr>
        <w:tab/>
      </w:r>
    </w:p>
    <w:p>
      <w:pPr>
        <w:pStyle w:val="para30"/>
        <w:spacing/>
        <w:contextualSpacing/>
        <w:jc w:val="both"/>
        <w:rPr>
          <w:rFonts w:eastAsia="Times New Roman"/>
          <w:lang w:eastAsia="zh-cn"/>
        </w:rPr>
      </w:pPr>
      <w:r>
        <w:rPr>
          <w:rFonts w:eastAsia="Times New Roman"/>
          <w:lang w:eastAsia="zh-cn"/>
        </w:rPr>
        <w:tab/>
        <w:t>10) количество баллов, присваиваемых некоммерческой организации по заявке в целом, рассчитывается по формуле:</w:t>
      </w:r>
    </w:p>
    <w:p>
      <w:pPr>
        <w:pStyle w:val="para30"/>
        <w:spacing/>
        <w:contextualSpacing/>
        <w:jc w:val="both"/>
        <w:rPr>
          <w:rFonts w:eastAsia="Times New Roman"/>
          <w:lang w:eastAsia="zh-cn"/>
        </w:rPr>
      </w:pPr>
      <w:r>
        <w:rPr>
          <w:rFonts w:eastAsia="Times New Roman"/>
          <w:lang w:eastAsia="zh-cn"/>
        </w:rPr>
      </w:r>
    </w:p>
    <w:p>
      <w:pPr>
        <w:pStyle w:val="para30"/>
        <w:spacing/>
        <w:contextualSpacing/>
        <w:jc w:val="center"/>
        <w:rPr>
          <w:rFonts w:eastAsia="Times New Roman"/>
          <w:lang w:eastAsia="zh-cn"/>
        </w:rPr>
      </w:pPr>
      <w:r>
        <w:rPr>
          <w:rFonts w:eastAsia="Times New Roman"/>
          <w:lang w:val="en-us" w:eastAsia="zh-cn"/>
        </w:rPr>
        <w:t>R</w:t>
      </w:r>
      <w:r>
        <w:rPr>
          <w:rFonts w:eastAsia="Times New Roman"/>
          <w:vertAlign w:val="subscript"/>
          <w:lang w:val="en-us" w:eastAsia="zh-cn"/>
        </w:rPr>
        <w:t>n</w:t>
      </w:r>
      <w:r>
        <w:rPr>
          <w:rFonts w:eastAsia="Times New Roman"/>
          <w:lang w:eastAsia="zh-cn"/>
        </w:rPr>
        <w:t xml:space="preserve">= </w:t>
      </w:r>
      <w:r>
        <w:rPr>
          <w:rFonts w:eastAsia="Times New Roman"/>
          <w:lang w:val="en-us" w:eastAsia="zh-cn"/>
        </w:rPr>
        <w:t>ΣQ</w:t>
      </w:r>
      <w:r>
        <w:rPr>
          <w:rFonts w:eastAsia="Times New Roman"/>
          <w:vertAlign w:val="subscript"/>
          <w:lang w:val="en-us" w:eastAsia="zh-cn"/>
        </w:rPr>
        <w:t>i</w:t>
      </w:r>
      <w:r>
        <w:rPr>
          <w:rFonts w:eastAsia="Times New Roman"/>
          <w:lang w:eastAsia="zh-cn"/>
        </w:rPr>
        <w:t>×</w:t>
      </w:r>
      <w:r>
        <w:rPr>
          <w:rFonts w:eastAsia="Times New Roman"/>
          <w:lang w:val="en-us" w:eastAsia="zh-cn"/>
        </w:rPr>
        <w:t>F</w:t>
      </w:r>
      <w:r>
        <w:rPr>
          <w:rFonts w:eastAsia="Times New Roman"/>
          <w:vertAlign w:val="subscript"/>
          <w:lang w:val="en-us" w:eastAsia="zh-cn"/>
        </w:rPr>
        <w:t>in</w:t>
      </w:r>
      <w:r>
        <w:rPr>
          <w:rFonts w:eastAsia="Times New Roman"/>
          <w:lang w:eastAsia="zh-cn"/>
        </w:rPr>
        <w:t>,</w:t>
      </w:r>
    </w:p>
    <w:p>
      <w:pPr>
        <w:pStyle w:val="para30"/>
        <w:ind w:firstLine="709"/>
        <w:contextualSpacing/>
        <w:rPr>
          <w:rFonts w:eastAsia="Times New Roman"/>
          <w:lang w:eastAsia="zh-cn"/>
        </w:rPr>
      </w:pPr>
      <w:r>
        <w:rPr>
          <w:rFonts w:eastAsia="Times New Roman"/>
          <w:lang w:eastAsia="zh-cn"/>
        </w:rPr>
        <w:t xml:space="preserve">где: </w:t>
      </w:r>
    </w:p>
    <w:p>
      <w:pPr>
        <w:pStyle w:val="para30"/>
        <w:ind w:firstLine="709"/>
        <w:contextualSpacing/>
        <w:rPr>
          <w:rFonts w:eastAsia="Times New Roman"/>
          <w:lang w:eastAsia="zh-cn"/>
        </w:rPr>
      </w:pPr>
      <w:r>
        <w:rPr>
          <w:rFonts w:eastAsia="Times New Roman"/>
          <w:lang w:val="en-us" w:eastAsia="zh-cn"/>
        </w:rPr>
        <w:t>Q</w:t>
      </w:r>
      <w:r>
        <w:rPr>
          <w:rFonts w:eastAsia="Times New Roman"/>
          <w:vertAlign w:val="subscript"/>
          <w:lang w:val="en-us" w:eastAsia="zh-cn"/>
        </w:rPr>
        <w:t>i</w:t>
      </w:r>
      <w:r>
        <w:rPr>
          <w:rFonts w:eastAsia="Times New Roman"/>
          <w:lang w:eastAsia="zh-cn"/>
        </w:rPr>
        <w:t xml:space="preserve"> – весовое значение </w:t>
      </w:r>
      <w:r>
        <w:rPr>
          <w:rFonts w:eastAsia="Times New Roman"/>
          <w:lang w:val="en-us" w:eastAsia="zh-cn"/>
        </w:rPr>
        <w:t>i</w:t>
      </w:r>
      <w:r>
        <w:rPr>
          <w:rFonts w:eastAsia="Times New Roman"/>
          <w:lang w:eastAsia="zh-cn"/>
        </w:rPr>
        <w:t>-го критерия в общей оценке;</w:t>
      </w:r>
    </w:p>
    <w:p>
      <w:pPr>
        <w:pStyle w:val="para30"/>
        <w:ind w:firstLine="709"/>
        <w:spacing/>
        <w:contextualSpacing/>
        <w:jc w:val="both"/>
        <w:rPr>
          <w:rFonts w:eastAsia="Times New Roman"/>
          <w:lang w:eastAsia="zh-cn"/>
        </w:rPr>
      </w:pPr>
      <w:r>
        <w:rPr>
          <w:rFonts w:eastAsia="Times New Roman"/>
          <w:lang w:val="en-us" w:eastAsia="zh-cn"/>
        </w:rPr>
        <w:t>F</w:t>
      </w:r>
      <w:r>
        <w:rPr>
          <w:rFonts w:eastAsia="Times New Roman"/>
          <w:vertAlign w:val="subscript"/>
          <w:lang w:val="en-us" w:eastAsia="zh-cn"/>
        </w:rPr>
        <w:t>in</w:t>
      </w:r>
      <w:r>
        <w:rPr>
          <w:rFonts w:eastAsia="Times New Roman"/>
          <w:vertAlign w:val="subscript"/>
          <w:lang w:eastAsia="zh-cn"/>
        </w:rPr>
        <w:t xml:space="preserve"> </w:t>
      </w:r>
      <w:r>
        <w:rPr>
          <w:rFonts w:eastAsia="Times New Roman"/>
          <w:lang w:eastAsia="zh-cn"/>
        </w:rPr>
        <w:t xml:space="preserve">– количество баллов, присвоенных n-ой некоммерческой организации по </w:t>
      </w:r>
      <w:r>
        <w:rPr>
          <w:rFonts w:eastAsia="Times New Roman"/>
          <w:lang w:val="en-us" w:eastAsia="zh-cn"/>
        </w:rPr>
        <w:t>i</w:t>
      </w:r>
      <w:r>
        <w:rPr>
          <w:rFonts w:eastAsia="Times New Roman"/>
          <w:lang w:eastAsia="zh-cn"/>
        </w:rPr>
        <w:t>-му критерию.</w:t>
      </w:r>
    </w:p>
    <w:p>
      <w:pPr>
        <w:pStyle w:val="para30"/>
        <w:spacing/>
        <w:contextualSpacing/>
        <w:jc w:val="both"/>
        <w:rPr>
          <w:rFonts w:eastAsia="Times New Roman"/>
          <w:lang w:eastAsia="zh-cn"/>
        </w:rPr>
      </w:pPr>
      <w:r>
        <w:rPr>
          <w:rFonts w:eastAsia="Times New Roman"/>
          <w:lang w:eastAsia="zh-cn"/>
        </w:rPr>
        <w:tab/>
        <w:t>При этом количество баллов, присваиваемых некоммерческой организацией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При этом среднее арифметическое количество баллов определяется путем суммирования баллов, присвоенных каждым членом комиссии и последующего деления на количество таких членов;</w:t>
      </w:r>
    </w:p>
    <w:p>
      <w:pPr>
        <w:pStyle w:val="para30"/>
        <w:spacing/>
        <w:contextualSpacing/>
        <w:jc w:val="both"/>
        <w:rPr>
          <w:rFonts w:eastAsia="Times New Roman"/>
          <w:lang w:eastAsia="zh-cn"/>
        </w:rPr>
      </w:pPr>
      <w:r>
        <w:rPr>
          <w:rFonts w:eastAsia="Times New Roman"/>
          <w:lang w:eastAsia="zh-cn"/>
        </w:rPr>
        <w:tab/>
        <w:t>11) после определения количества баллов всем заявкам каждой из них присваивается порядковый номер. Первый номер присваивается заявке с наибольшим количеством баллов, последующие порядковые номера присваиваются заявкам по мере уменьшения полученных баллов. В случае если количество баллов у двух или более заявок совпадает, порядковый номер присваивается заявкам в порядке очередности их регистрации;</w:t>
      </w:r>
    </w:p>
    <w:p>
      <w:pPr>
        <w:pStyle w:val="para30"/>
        <w:spacing/>
        <w:contextualSpacing/>
        <w:jc w:val="both"/>
      </w:pPr>
      <w:r>
        <w:rPr>
          <w:rFonts w:eastAsia="Times New Roman"/>
          <w:lang w:eastAsia="zh-cn"/>
        </w:rPr>
        <w:tab/>
        <w:t xml:space="preserve">12) </w:t>
      </w:r>
      <w:r>
        <w:t>на стадии оценки заявок комиссия отклоняет заявку в случаях:</w:t>
      </w:r>
    </w:p>
    <w:p>
      <w:pPr>
        <w:ind w:firstLine="709"/>
        <w:spacing/>
        <w:jc w:val="both"/>
        <w:tabs defTabSz="709">
          <w:tab w:val="left" w:pos="709" w:leader="none"/>
        </w:tabs>
      </w:pPr>
      <w:r>
        <w:t>а) несоответствия некоммерческой организации требованиям, указанным в объявлении о проведении отбора получателей субсидий;</w:t>
      </w:r>
    </w:p>
    <w:p>
      <w:pPr>
        <w:spacing/>
        <w:jc w:val="both"/>
        <w:tabs defTabSz="709">
          <w:tab w:val="left" w:pos="709" w:leader="none"/>
        </w:tabs>
      </w:pPr>
      <w:r>
        <w:tab/>
        <w:t>б) недостоверности информации, содержащейся в документах, представленных в составе заявки;</w:t>
      </w:r>
    </w:p>
    <w:p>
      <w:pPr>
        <w:pStyle w:val="para30"/>
        <w:spacing/>
        <w:contextualSpacing/>
        <w:jc w:val="both"/>
        <w:rPr>
          <w:rFonts w:eastAsia="Times New Roman"/>
          <w:lang w:eastAsia="zh-cn"/>
        </w:rPr>
      </w:pPr>
      <w:r>
        <w:rPr>
          <w:rFonts w:eastAsia="Times New Roman"/>
          <w:lang w:eastAsia="zh-cn"/>
        </w:rPr>
        <w:tab/>
        <w:t>13) победителями отбора признаются некоммерческие организации, заявки которых не были отклонены по основаниям, установленным подпунктом 12 настоящего пункта, и которым могут быть предоставлены субсидии в порядке очерёдности, определяемой по возрастанию порядкового номера заявки с учётом требований, установленных пунктом 22 настоящего Порядка, в пределах объема распределяемой субсидии, указанного в объявлении о проведении отбора;</w:t>
      </w:r>
    </w:p>
    <w:p>
      <w:pPr>
        <w:pStyle w:val="para30"/>
        <w:spacing/>
        <w:contextualSpacing/>
        <w:jc w:val="both"/>
        <w:rPr>
          <w:rFonts w:eastAsia="Times New Roman"/>
          <w:lang w:eastAsia="zh-cn"/>
        </w:rPr>
      </w:pPr>
      <w:r>
        <w:rPr>
          <w:rFonts w:eastAsia="Times New Roman"/>
          <w:lang w:eastAsia="zh-cn"/>
        </w:rPr>
        <w:tab/>
        <w:t>14) в целях завершения отбора формируется протокол подведения итогов отбора, включающий информацию о количестве набранных каждой некоммерческой организацией баллов по каждому критерию оценки, об общем количестве набранных по результатам оценки заявок баллов, о некоммерческих организациях –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p>
    <w:p>
      <w:pPr>
        <w:pStyle w:val="para30"/>
        <w:spacing/>
        <w:contextualSpacing/>
        <w:jc w:val="both"/>
        <w:rPr>
          <w:rFonts w:eastAsia="Times New Roman"/>
          <w:lang w:eastAsia="zh-cn"/>
        </w:rPr>
      </w:pPr>
      <w:r>
        <w:rPr>
          <w:rFonts w:eastAsia="Times New Roman"/>
          <w:lang w:eastAsia="zh-cn"/>
        </w:rPr>
        <w:tab/>
        <w:t>При указании в протоколе подведения итогов отбора размера субсидии, предусмотренной для предоставления некоммерческой организации, в случае несоответствия запрашиваемого ей размера субсидии порядку расчета субсидии, установленному пунктом 23 настоящего Порядка, Министерство может скорректировать размер субсидии, предусмотренной для предоставления такой некоммерческой организации, но не выше размера, указанного ей в заявке.</w:t>
      </w:r>
    </w:p>
    <w:p>
      <w:pPr>
        <w:pStyle w:val="para30"/>
        <w:spacing/>
        <w:contextualSpacing/>
        <w:jc w:val="both"/>
        <w:rPr>
          <w:rFonts w:eastAsia="Times New Roman"/>
          <w:lang w:eastAsia="zh-cn"/>
        </w:rPr>
      </w:pPr>
      <w:r>
        <w:rPr>
          <w:rFonts w:eastAsia="Times New Roman"/>
          <w:lang w:eastAsia="zh-cn"/>
        </w:rPr>
        <w:tab/>
        <w:t>Протокол подведения итогов отбора размещается на едином портале не позднее 1-го рабочего дня, следующего за днем его подписания, и подписывается усиленной квалифицированной электронной подписью председателя комиссии, а также размещается Министерством официальном сайте.</w:t>
      </w:r>
    </w:p>
    <w:p>
      <w:pPr>
        <w:pStyle w:val="para30"/>
        <w:ind w:firstLine="709"/>
        <w:spacing/>
        <w:contextualSpacing/>
        <w:jc w:val="both"/>
        <w:rPr>
          <w:rFonts w:eastAsia="Times New Roman"/>
          <w:lang w:eastAsia="zh-cn"/>
        </w:rPr>
      </w:pPr>
      <w:r>
        <w:rPr>
          <w:rFonts w:eastAsia="Times New Roman"/>
          <w:lang w:eastAsia="zh-cn"/>
        </w:rPr>
        <w:t xml:space="preserve">15) </w:t>
      </w:r>
      <w:bookmarkStart w:id="6" w:name="Par0"/>
      <w:r>
        <w:rPr>
          <w:rFonts w:eastAsia="Times New Roman"/>
          <w:lang w:eastAsia="zh-cn"/>
        </w:rPr>
      </w:r>
      <w:bookmarkEnd w:id="6"/>
      <w:r>
        <w:rPr>
          <w:rFonts w:eastAsia="Times New Roman"/>
          <w:lang w:eastAsia="zh-cn"/>
        </w:rPr>
        <w:t>Для получения субсидии на участие в межрегиональных мероприятиях заявитель в течение текущего года, но не позднее двадцать пятого числа месяца, предшествующего месяцу, в котором запланировано участие в межрегиональном мероприятии, представляет в Министерство следующие документы, установленные пунктом 12 настоящего Порядка.</w:t>
      </w:r>
    </w:p>
    <w:p>
      <w:pPr>
        <w:pStyle w:val="para30"/>
        <w:ind w:firstLine="709"/>
        <w:spacing/>
        <w:contextualSpacing/>
        <w:jc w:val="both"/>
        <w:rPr>
          <w:rFonts w:eastAsia="Times New Roman"/>
          <w:lang w:eastAsia="zh-cn"/>
        </w:rPr>
      </w:pPr>
      <w:r>
        <w:rPr>
          <w:rFonts w:eastAsia="Times New Roman"/>
          <w:lang w:eastAsia="ru-ru"/>
        </w:rPr>
        <w:t>16) Отбор представленных документов на получение субсидии на участие в межрегиональных мероприятиях осуществляется Министерством по следующим критериям:</w:t>
      </w:r>
      <w:r>
        <w:rPr>
          <w:rFonts w:eastAsia="Times New Roman"/>
          <w:lang w:eastAsia="zh-cn"/>
        </w:rPr>
      </w:r>
    </w:p>
    <w:p>
      <w:pPr>
        <w:ind w:firstLine="540"/>
        <w:spacing/>
        <w:jc w:val="both"/>
        <w:outlineLvl w:val="0"/>
        <w:widowControl w:val="0"/>
        <w:rPr>
          <w:rFonts w:eastAsia="Times New Roman"/>
          <w:lang w:eastAsia="ru-ru"/>
        </w:rPr>
      </w:pPr>
      <w:r>
        <w:rPr>
          <w:rFonts w:eastAsia="Times New Roman"/>
          <w:lang w:eastAsia="ru-ru"/>
        </w:rPr>
      </w:r>
    </w:p>
    <w:tbl>
      <w:tblPr>
        <w:name w:val="Таблица4"/>
        <w:tabOrder w:val="0"/>
        <w:jc w:val="left"/>
        <w:tblInd w:w="0" w:type="dxa"/>
        <w:tblW w:w="9843" w:type="dxa"/>
        <w:pP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510"/>
        <w:gridCol w:w="4372"/>
        <w:gridCol w:w="3544"/>
        <w:gridCol w:w="1417"/>
      </w:tblGrid>
      <w:tr>
        <w:trPr>
          <w:tblHeader w:val="0"/>
          <w:cantSplit w:val="0"/>
          <w:trHeight w:val="0" w:hRule="auto"/>
        </w:trPr>
        <w:tc>
          <w:tcPr>
            <w:tcW w:w="510"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w:t>
            </w:r>
          </w:p>
          <w:p>
            <w:pPr>
              <w:pStyle w:val="para30"/>
              <w:spacing/>
              <w:contextualSpacing/>
              <w:jc w:val="center"/>
              <w:rPr>
                <w:rFonts w:eastAsia="Times New Roman"/>
                <w:sz w:val="24"/>
                <w:szCs w:val="24"/>
                <w:lang w:eastAsia="zh-cn"/>
              </w:rPr>
            </w:pPr>
            <w:r>
              <w:rPr>
                <w:rFonts w:eastAsia="Times New Roman"/>
                <w:sz w:val="24"/>
                <w:szCs w:val="24"/>
                <w:lang w:eastAsia="zh-cn"/>
              </w:rPr>
              <w:t>п/п</w:t>
            </w:r>
          </w:p>
        </w:tc>
        <w:tc>
          <w:tcPr>
            <w:tcW w:w="4372"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Критерий оценки</w:t>
            </w:r>
          </w:p>
        </w:tc>
        <w:tc>
          <w:tcPr>
            <w:tcW w:w="3544"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Показатели критерия оценки</w:t>
            </w:r>
          </w:p>
        </w:tc>
        <w:tc>
          <w:tcPr>
            <w:tcW w:w="1417"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Весовое значение критерия в общей оценке, проценты</w:t>
            </w:r>
          </w:p>
        </w:tc>
      </w:tr>
      <w:tr>
        <w:trPr>
          <w:tblHeader w:val="0"/>
          <w:cantSplit w:val="0"/>
          <w:trHeight w:val="0" w:hRule="auto"/>
        </w:trPr>
        <w:tc>
          <w:tcPr>
            <w:tcW w:w="510"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1</w:t>
            </w:r>
          </w:p>
        </w:tc>
        <w:tc>
          <w:tcPr>
            <w:tcW w:w="4372"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2</w:t>
            </w:r>
          </w:p>
        </w:tc>
        <w:tc>
          <w:tcPr>
            <w:tcW w:w="3544"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3</w:t>
            </w:r>
          </w:p>
        </w:tc>
        <w:tc>
          <w:tcPr>
            <w:tcW w:w="1417"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lang w:eastAsia="zh-cn"/>
              </w:rPr>
            </w:pPr>
            <w:r>
              <w:rPr>
                <w:rFonts w:eastAsia="Times New Roman"/>
                <w:sz w:val="24"/>
                <w:szCs w:val="24"/>
                <w:lang w:eastAsia="zh-cn"/>
              </w:rPr>
              <w:t>4</w:t>
            </w:r>
          </w:p>
        </w:tc>
      </w:tr>
      <w:tr>
        <w:trPr>
          <w:tblHeader w:val="0"/>
          <w:cantSplit w:val="0"/>
          <w:trHeight w:val="0" w:hRule="auto"/>
        </w:trPr>
        <w:tc>
          <w:tcPr>
            <w:tcW w:w="510"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spacing/>
              <w:jc w:val="center"/>
              <w:widowControl w:val="0"/>
              <w:rPr>
                <w:rFonts w:eastAsia="Times New Roman"/>
                <w:sz w:val="24"/>
                <w:szCs w:val="24"/>
                <w:lang w:eastAsia="ru-ru"/>
              </w:rPr>
            </w:pPr>
            <w:r>
              <w:rPr>
                <w:rFonts w:eastAsia="Times New Roman"/>
                <w:sz w:val="24"/>
                <w:szCs w:val="24"/>
                <w:lang w:eastAsia="ru-ru"/>
              </w:rPr>
              <w:t>1.</w:t>
            </w:r>
          </w:p>
        </w:tc>
        <w:tc>
          <w:tcPr>
            <w:tcW w:w="4372"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spacing/>
              <w:jc w:val="both"/>
              <w:widowControl w:val="0"/>
              <w:rPr>
                <w:rFonts w:eastAsia="Times New Roman"/>
                <w:sz w:val="24"/>
                <w:szCs w:val="24"/>
                <w:lang w:eastAsia="ru-ru"/>
              </w:rPr>
            </w:pPr>
            <w:r>
              <w:rPr>
                <w:rFonts w:eastAsia="Times New Roman"/>
                <w:sz w:val="24"/>
                <w:szCs w:val="24"/>
                <w:lang w:eastAsia="ru-ru"/>
              </w:rPr>
              <w:t>Масштаб межрегионального мероприятия (количество субъектов Российской Федерации, представители от которых участвуют в данном мероприятии)</w:t>
            </w:r>
          </w:p>
        </w:tc>
        <w:tc>
          <w:tcPr>
            <w:tcW w:w="3544"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widowControl w:val="0"/>
              <w:rPr>
                <w:rFonts w:eastAsia="Times New Roman"/>
                <w:sz w:val="24"/>
                <w:szCs w:val="24"/>
                <w:lang w:eastAsia="ru-ru"/>
              </w:rPr>
            </w:pPr>
            <w:r>
              <w:rPr>
                <w:rFonts w:eastAsia="Times New Roman"/>
                <w:sz w:val="24"/>
                <w:szCs w:val="24"/>
                <w:lang w:eastAsia="ru-ru"/>
              </w:rPr>
              <w:t>40 баллов - свыше 30 регионов;</w:t>
            </w:r>
          </w:p>
          <w:p>
            <w:pPr>
              <w:widowControl w:val="0"/>
              <w:rPr>
                <w:rFonts w:eastAsia="Times New Roman"/>
                <w:sz w:val="24"/>
                <w:szCs w:val="24"/>
                <w:lang w:eastAsia="ru-ru"/>
              </w:rPr>
            </w:pPr>
            <w:r>
              <w:rPr>
                <w:rFonts w:eastAsia="Times New Roman"/>
                <w:sz w:val="24"/>
                <w:szCs w:val="24"/>
                <w:lang w:eastAsia="ru-ru"/>
              </w:rPr>
              <w:t>30 балла – от 15 до 29 регионов;</w:t>
            </w:r>
          </w:p>
          <w:p>
            <w:pPr>
              <w:widowControl w:val="0"/>
              <w:rPr>
                <w:rFonts w:eastAsia="Times New Roman"/>
                <w:sz w:val="24"/>
                <w:szCs w:val="24"/>
                <w:lang w:eastAsia="ru-ru"/>
              </w:rPr>
            </w:pPr>
            <w:r>
              <w:rPr>
                <w:rFonts w:eastAsia="Times New Roman"/>
                <w:sz w:val="24"/>
                <w:szCs w:val="24"/>
                <w:lang w:eastAsia="ru-ru"/>
              </w:rPr>
              <w:t>20 балла - от 7 до 14 регионов;</w:t>
            </w:r>
          </w:p>
          <w:p>
            <w:pPr>
              <w:widowControl w:val="0"/>
              <w:rPr>
                <w:rFonts w:eastAsia="Times New Roman"/>
                <w:sz w:val="24"/>
                <w:szCs w:val="24"/>
                <w:lang w:eastAsia="ru-ru"/>
              </w:rPr>
            </w:pPr>
            <w:r>
              <w:rPr>
                <w:rFonts w:eastAsia="Times New Roman"/>
                <w:sz w:val="24"/>
                <w:szCs w:val="24"/>
                <w:lang w:eastAsia="ru-ru"/>
              </w:rPr>
              <w:t>10 баллов – до 6 регионов.</w:t>
            </w:r>
          </w:p>
        </w:tc>
        <w:tc>
          <w:tcPr>
            <w:tcW w:w="141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spacing/>
              <w:jc w:val="center"/>
              <w:widowControl w:val="0"/>
              <w:rPr>
                <w:rFonts w:eastAsia="Times New Roman"/>
                <w:sz w:val="24"/>
                <w:szCs w:val="24"/>
                <w:lang w:eastAsia="ru-ru"/>
              </w:rPr>
            </w:pPr>
            <w:r>
              <w:rPr>
                <w:rFonts w:eastAsia="Times New Roman"/>
                <w:sz w:val="24"/>
                <w:szCs w:val="24"/>
                <w:lang w:eastAsia="ru-ru"/>
              </w:rPr>
              <w:t>50</w:t>
            </w:r>
          </w:p>
        </w:tc>
      </w:tr>
      <w:tr>
        <w:trPr>
          <w:tblHeader w:val="0"/>
          <w:cantSplit w:val="0"/>
          <w:trHeight w:val="0" w:hRule="auto"/>
        </w:trPr>
        <w:tc>
          <w:tcPr>
            <w:tcW w:w="510"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spacing/>
              <w:jc w:val="center"/>
              <w:widowControl w:val="0"/>
              <w:rPr>
                <w:rFonts w:eastAsia="Times New Roman"/>
                <w:sz w:val="24"/>
                <w:szCs w:val="24"/>
                <w:lang w:eastAsia="ru-ru"/>
              </w:rPr>
            </w:pPr>
            <w:r>
              <w:rPr>
                <w:rFonts w:eastAsia="Times New Roman"/>
                <w:sz w:val="24"/>
                <w:szCs w:val="24"/>
                <w:lang w:eastAsia="ru-ru"/>
              </w:rPr>
              <w:t>2.</w:t>
            </w:r>
          </w:p>
        </w:tc>
        <w:tc>
          <w:tcPr>
            <w:tcW w:w="4372"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widowControl w:val="0"/>
              <w:rPr>
                <w:rFonts w:eastAsia="Times New Roman"/>
                <w:sz w:val="24"/>
                <w:szCs w:val="24"/>
                <w:lang w:eastAsia="ru-ru"/>
              </w:rPr>
            </w:pPr>
            <w:r>
              <w:rPr>
                <w:rFonts w:eastAsia="Times New Roman"/>
                <w:sz w:val="24"/>
                <w:szCs w:val="24"/>
                <w:lang w:eastAsia="ru-ru"/>
              </w:rPr>
              <w:t>Соответствие межрегионального мероприятия целям и задачам Стратегии государственной национальной политики</w:t>
            </w:r>
          </w:p>
        </w:tc>
        <w:tc>
          <w:tcPr>
            <w:tcW w:w="3544"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both"/>
              <w:rPr>
                <w:rFonts w:eastAsia="Times New Roman"/>
                <w:sz w:val="24"/>
                <w:szCs w:val="24"/>
                <w:lang w:eastAsia="zh-cn"/>
              </w:rPr>
            </w:pPr>
            <w:r>
              <w:rPr>
                <w:rFonts w:eastAsia="Times New Roman"/>
                <w:sz w:val="24"/>
                <w:szCs w:val="24"/>
                <w:lang w:eastAsia="zh-cn"/>
              </w:rPr>
              <w:t>65 баллов – межрегиональное мероприятие соответствует целям и задачам Стратегии государственной национальной политики в полном объеме: все цели и задачи, ожидаемые результаты мероприятия взаимосвязаны с целями и задачами Стратегии государственной национальной политики;</w:t>
            </w:r>
          </w:p>
          <w:p>
            <w:pPr>
              <w:spacing/>
              <w:jc w:val="both"/>
              <w:widowControl w:val="0"/>
              <w:rPr>
                <w:rFonts w:eastAsia="Times New Roman"/>
                <w:sz w:val="24"/>
                <w:szCs w:val="24"/>
                <w:lang w:eastAsia="ru-ru"/>
              </w:rPr>
            </w:pPr>
            <w:r>
              <w:rPr>
                <w:rFonts w:eastAsia="Times New Roman"/>
                <w:sz w:val="24"/>
                <w:szCs w:val="24"/>
                <w:lang w:eastAsia="zh-cn"/>
              </w:rPr>
              <w:t>35 балла – межрегиональное мероприятие соответствует целям и задачам Стратегии государственной национальной политики не в полном объеме: более половины целей и задач проекта, ожидаемых результатов взаимосвязаны с целями и задачами Стратегии государственной национальной политики.</w:t>
            </w:r>
            <w:r>
              <w:rPr>
                <w:rFonts w:eastAsia="Times New Roman"/>
                <w:sz w:val="24"/>
                <w:szCs w:val="24"/>
                <w:lang w:eastAsia="ru-ru"/>
              </w:rPr>
            </w:r>
          </w:p>
        </w:tc>
        <w:tc>
          <w:tcPr>
            <w:tcW w:w="141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spacing/>
              <w:jc w:val="center"/>
              <w:widowControl w:val="0"/>
              <w:rPr>
                <w:rFonts w:eastAsia="Times New Roman"/>
                <w:sz w:val="24"/>
                <w:szCs w:val="24"/>
                <w:lang w:eastAsia="ru-ru"/>
              </w:rPr>
            </w:pPr>
            <w:r>
              <w:rPr>
                <w:rFonts w:eastAsia="Times New Roman"/>
                <w:sz w:val="24"/>
                <w:szCs w:val="24"/>
                <w:lang w:eastAsia="ru-ru"/>
              </w:rPr>
              <w:t>50</w:t>
            </w:r>
          </w:p>
        </w:tc>
      </w:tr>
    </w:tbl>
    <w:p>
      <w:pPr>
        <w:ind w:firstLine="540"/>
        <w:spacing/>
        <w:jc w:val="both"/>
        <w:widowControl w:val="0"/>
        <w:rPr>
          <w:rFonts w:eastAsia="Times New Roman"/>
          <w:lang w:eastAsia="ru-ru"/>
        </w:rPr>
      </w:pPr>
      <w:r>
        <w:rPr>
          <w:rFonts w:eastAsia="Times New Roman"/>
          <w:lang w:eastAsia="ru-ru"/>
        </w:rPr>
      </w:r>
    </w:p>
    <w:p>
      <w:pPr>
        <w:ind w:firstLine="539"/>
        <w:spacing/>
        <w:jc w:val="both"/>
        <w:widowControl w:val="0"/>
        <w:rPr>
          <w:rFonts w:eastAsia="Times New Roman"/>
          <w:lang w:eastAsia="ru-ru"/>
        </w:rPr>
      </w:pPr>
      <w:r>
        <w:rPr>
          <w:rFonts w:eastAsia="Times New Roman"/>
          <w:lang w:eastAsia="ru-ru"/>
        </w:rPr>
        <w:t xml:space="preserve">17) Баллы, набранные заявителем по каждому из критериев, </w:t>
      </w:r>
      <w:r>
        <w:rPr>
          <w:rFonts w:eastAsia="Times New Roman"/>
          <w:color w:val="000000"/>
          <w:lang w:eastAsia="ru-ru"/>
        </w:rPr>
        <w:t>установленных под</w:t>
      </w:r>
      <w:hyperlink w:anchor="Par0" w:history="1">
        <w:r>
          <w:rPr>
            <w:rFonts w:eastAsia="Times New Roman"/>
            <w:color w:val="000000"/>
            <w:lang w:eastAsia="ru-ru"/>
          </w:rPr>
          <w:t>пунктом 1</w:t>
        </w:r>
      </w:hyperlink>
      <w:r>
        <w:rPr>
          <w:rFonts w:eastAsia="Times New Roman"/>
          <w:color w:val="000000"/>
          <w:lang w:eastAsia="ru-ru"/>
        </w:rPr>
        <w:t>7</w:t>
      </w:r>
      <w:r>
        <w:rPr>
          <w:rFonts w:eastAsia="Times New Roman"/>
          <w:lang w:eastAsia="ru-ru"/>
        </w:rPr>
        <w:t xml:space="preserve"> пункта 15 </w:t>
      </w:r>
      <w:r>
        <w:rPr>
          <w:rFonts w:eastAsia="Times New Roman"/>
          <w:color w:val="000000"/>
          <w:lang w:eastAsia="ru-ru"/>
        </w:rPr>
        <w:t xml:space="preserve">настоящего </w:t>
      </w:r>
      <w:r>
        <w:rPr>
          <w:rFonts w:eastAsia="Times New Roman"/>
          <w:lang w:eastAsia="ru-ru"/>
        </w:rPr>
        <w:t>Порядка, суммируются.</w:t>
      </w:r>
    </w:p>
    <w:p>
      <w:pPr>
        <w:ind w:firstLine="539"/>
        <w:spacing/>
        <w:jc w:val="both"/>
        <w:widowControl w:val="0"/>
        <w:rPr>
          <w:rFonts w:eastAsia="Times New Roman"/>
          <w:lang w:eastAsia="ru-ru"/>
        </w:rPr>
      </w:pPr>
      <w:r>
        <w:rPr>
          <w:rFonts w:eastAsia="Times New Roman"/>
          <w:lang w:eastAsia="ru-ru"/>
        </w:rPr>
        <w:t>18) Размер предоставляемой заявителю субсидии на участие в межрегиональном мероприятии зависит от суммы набранных им баллов.</w:t>
      </w:r>
    </w:p>
    <w:p>
      <w:pPr>
        <w:ind w:firstLine="539"/>
        <w:spacing/>
        <w:jc w:val="both"/>
        <w:widowControl w:val="0"/>
        <w:rPr>
          <w:rFonts w:eastAsia="Times New Roman"/>
          <w:lang w:eastAsia="ru-ru"/>
        </w:rPr>
      </w:pPr>
      <w:r>
        <w:rPr>
          <w:rFonts w:eastAsia="Times New Roman"/>
          <w:lang w:eastAsia="ru-ru"/>
        </w:rPr>
        <w:t>Если заявителем набрано в сумме 105 - 60 баллов, субсидия на участие в межрегиональных мероприятиях предоставляется в размере, указанном в заявке на предоставление субсидии, но не более 250 тысяч рублей или не более 90 процентов затрат заявителя на участие в межрегиональном мероприятии.</w:t>
      </w:r>
    </w:p>
    <w:p>
      <w:pPr>
        <w:ind w:firstLine="539"/>
        <w:spacing/>
        <w:jc w:val="both"/>
        <w:widowControl w:val="0"/>
        <w:rPr>
          <w:rFonts w:eastAsia="Times New Roman"/>
          <w:lang w:eastAsia="ru-ru"/>
        </w:rPr>
      </w:pPr>
      <w:r>
        <w:rPr>
          <w:rFonts w:eastAsia="Times New Roman"/>
          <w:lang w:eastAsia="ru-ru"/>
        </w:rPr>
        <w:t>Если заявителем набрано в сумме 59 - 11 баллов, субсидия на участие в межрегиональных мероприятиях предоставляется в размере, указанном в заявке на предоставление субсидии, но не более 70 тысяч рублей или не более 90 процентов затрат заявителя на участие в межрегиональном мероприятии.</w:t>
      </w:r>
    </w:p>
    <w:p>
      <w:pPr>
        <w:ind w:firstLine="539"/>
        <w:spacing/>
        <w:jc w:val="both"/>
        <w:widowControl w:val="0"/>
        <w:rPr>
          <w:rFonts w:eastAsia="Times New Roman"/>
          <w:lang w:eastAsia="ru-ru"/>
        </w:rPr>
      </w:pPr>
      <w:r>
        <w:rPr>
          <w:rFonts w:eastAsia="Times New Roman"/>
          <w:lang w:eastAsia="ru-ru"/>
        </w:rPr>
        <w:t>Если заявителем набрано в сумме 10 баллов или менее, субсидия на участие в межрегиональных мероприятиях предоставляется в размере, указанном в заявке на предоставление субсидии, но не более 20 тысяч рублей или не более 90 процентов затрат заявителя на участие в межрегиональном мероприятии.</w:t>
      </w:r>
    </w:p>
    <w:p>
      <w:pPr>
        <w:ind w:firstLine="539"/>
        <w:spacing/>
        <w:jc w:val="both"/>
        <w:widowControl w:val="0"/>
        <w:rPr>
          <w:rFonts w:eastAsia="Times New Roman"/>
          <w:lang w:eastAsia="ru-ru"/>
        </w:rPr>
      </w:pPr>
      <w:r>
        <w:rPr>
          <w:rFonts w:eastAsia="Times New Roman"/>
          <w:lang w:eastAsia="ru-ru"/>
        </w:rPr>
        <w:t>19) Субсидии на участие в межрегиональных мероприятиях предоставляются по результатам рассмотрения представленных некоммерческими организациями документов на получение субсидии на участие в межрегиональных мероприятиях до полного распределения Министерством бюджетных ассигнований, предусмотренных Министерству сводной бюджетной росписью бюджета Удмуртской Республики на соответствующий финансовый год на предоставление субсидий на участие в межрегиональных мероприятиях.</w:t>
      </w:r>
    </w:p>
    <w:p>
      <w:pPr>
        <w:ind w:firstLine="539"/>
        <w:spacing/>
        <w:jc w:val="both"/>
        <w:widowControl w:val="0"/>
        <w:rPr>
          <w:rFonts w:eastAsia="Times New Roman"/>
          <w:lang w:eastAsia="ru-ru"/>
        </w:rPr>
      </w:pPr>
      <w:r>
        <w:rPr>
          <w:rFonts w:eastAsia="Times New Roman"/>
          <w:lang w:eastAsia="ru-ru"/>
        </w:rPr>
        <w:t>О прекращении приема документов Министерство размещает информацию на едином портале.</w:t>
      </w:r>
    </w:p>
    <w:p>
      <w:pPr>
        <w:ind w:firstLine="539"/>
        <w:spacing/>
        <w:jc w:val="both"/>
        <w:widowControl w:val="0"/>
        <w:rPr>
          <w:rFonts w:eastAsia="Times New Roman"/>
          <w:lang w:eastAsia="ru-ru"/>
        </w:rPr>
      </w:pPr>
      <w:r>
        <w:rPr>
          <w:rFonts w:eastAsia="Times New Roman"/>
          <w:lang w:eastAsia="ru-ru"/>
        </w:rPr>
        <w:t>20) С целью рассмотрения заявки на получение субсидии на участие в межрегиональных мероприятиях формируется комиссия из числа сотрудников Министерства, но не менее двух человек.</w:t>
      </w:r>
    </w:p>
    <w:p>
      <w:pPr>
        <w:pStyle w:val="para30"/>
        <w:spacing/>
        <w:contextualSpacing/>
        <w:jc w:val="both"/>
        <w:rPr>
          <w:rFonts w:eastAsia="Times New Roman"/>
          <w:lang w:eastAsia="zh-cn"/>
        </w:rPr>
      </w:pPr>
      <w:r>
        <w:rPr>
          <w:rFonts w:eastAsia="Times New Roman"/>
          <w:lang w:eastAsia="zh-cn"/>
        </w:rPr>
      </w:r>
    </w:p>
    <w:p>
      <w:pPr>
        <w:pStyle w:val="para30"/>
        <w:spacing/>
        <w:contextualSpacing/>
        <w:jc w:val="both"/>
        <w:rPr>
          <w:rFonts w:eastAsia="Times New Roman"/>
        </w:rPr>
      </w:pPr>
      <w:r>
        <w:rPr>
          <w:rFonts w:eastAsia="Times New Roman"/>
        </w:rPr>
      </w:r>
    </w:p>
    <w:p>
      <w:pPr>
        <w:pStyle w:val="para30"/>
        <w:spacing/>
        <w:contextualSpacing/>
        <w:jc w:val="center"/>
        <w:rPr>
          <w:rFonts w:eastAsia="Times New Roman"/>
        </w:rPr>
      </w:pPr>
      <w:r>
        <w:rPr>
          <w:rFonts w:eastAsia="Times New Roman"/>
        </w:rPr>
        <w:t>III. Условия и порядок предоставления субсидии</w:t>
      </w:r>
    </w:p>
    <w:p>
      <w:pPr>
        <w:pStyle w:val="para30"/>
        <w:contextualSpacing/>
        <w:rPr>
          <w:rFonts w:eastAsia="Times New Roman"/>
        </w:rPr>
      </w:pPr>
      <w:r>
        <w:rPr>
          <w:rFonts w:eastAsia="Times New Roman"/>
        </w:rPr>
      </w:r>
    </w:p>
    <w:p>
      <w:pPr>
        <w:pStyle w:val="para30"/>
        <w:contextualSpacing/>
        <w:rPr>
          <w:rFonts w:eastAsia="Times New Roman"/>
        </w:rPr>
      </w:pPr>
      <w:r>
        <w:rPr>
          <w:rFonts w:eastAsia="Times New Roman"/>
        </w:rPr>
        <w:tab/>
        <w:t xml:space="preserve">15. </w:t>
      </w:r>
      <w:r>
        <w:rPr>
          <w:lang w:eastAsia="ru-ru"/>
        </w:rPr>
        <w:t>Субсидии предоставляются на следующих условиях:</w:t>
      </w:r>
      <w:r>
        <w:rPr>
          <w:rFonts w:eastAsia="Times New Roman"/>
        </w:rPr>
      </w:r>
    </w:p>
    <w:p>
      <w:pPr>
        <w:ind w:firstLine="709"/>
        <w:spacing/>
        <w:jc w:val="both"/>
        <w:rPr>
          <w:lang w:eastAsia="ru-ru"/>
        </w:rPr>
      </w:pPr>
      <w:r>
        <w:rPr>
          <w:lang w:eastAsia="ru-ru"/>
        </w:rPr>
        <w:t>1) некоммерческая организация вправе использовать полученные средства на покрытие следующих расходов, связанных соответственно с реализацией проектов (в случае предоставления субсидии на реализацию проектов) или мероприятий (в случае предоставления субсидии на реализацию мероприятий):</w:t>
      </w:r>
    </w:p>
    <w:p>
      <w:pPr>
        <w:pStyle w:val="para30"/>
        <w:spacing/>
        <w:contextualSpacing/>
        <w:jc w:val="both"/>
        <w:rPr>
          <w:rFonts w:eastAsia="SimSun"/>
          <w:lang w:eastAsia="zh-cn"/>
        </w:rPr>
      </w:pPr>
      <w:r>
        <w:rPr>
          <w:rFonts w:eastAsia="SimSun"/>
          <w:lang w:eastAsia="zh-cn"/>
        </w:rPr>
        <w:tab/>
        <w:t>а) питание и проживание участников;</w:t>
      </w:r>
    </w:p>
    <w:p>
      <w:pPr>
        <w:pStyle w:val="para30"/>
        <w:spacing/>
        <w:contextualSpacing/>
        <w:jc w:val="both"/>
        <w:rPr>
          <w:rFonts w:eastAsia="SimSun"/>
          <w:lang w:eastAsia="zh-cn"/>
        </w:rPr>
      </w:pPr>
      <w:r>
        <w:rPr>
          <w:rFonts w:eastAsia="SimSun"/>
          <w:lang w:eastAsia="zh-cn"/>
        </w:rPr>
        <w:tab/>
        <w:t>б) оплата труда, а также уплата налоговых и иных обязательных платежей в бюджетную систему Российской Федерации, подлежащих начислению на заработную плату специалистов, участвующих в реализации проектов и мероприятий (руководитель проекта, бухгалтерские услуги, услуги эксперта);</w:t>
      </w:r>
    </w:p>
    <w:p>
      <w:pPr>
        <w:pStyle w:val="para30"/>
        <w:spacing/>
        <w:contextualSpacing/>
        <w:jc w:val="both"/>
        <w:rPr>
          <w:rFonts w:eastAsia="SimSun"/>
          <w:lang w:eastAsia="zh-cn"/>
        </w:rPr>
      </w:pPr>
      <w:r>
        <w:rPr>
          <w:rFonts w:eastAsia="SimSun"/>
          <w:lang w:eastAsia="zh-cn"/>
        </w:rPr>
        <w:tab/>
        <w:t>в) проезд участников до места реализации проекта или мероприятия;</w:t>
      </w:r>
    </w:p>
    <w:p>
      <w:pPr>
        <w:pStyle w:val="para30"/>
        <w:spacing/>
        <w:contextualSpacing/>
        <w:jc w:val="both"/>
        <w:rPr>
          <w:rFonts w:eastAsia="SimSun"/>
          <w:lang w:eastAsia="zh-cn"/>
        </w:rPr>
      </w:pPr>
      <w:r>
        <w:rPr>
          <w:rFonts w:eastAsia="SimSun"/>
          <w:lang w:eastAsia="zh-cn"/>
        </w:rPr>
        <w:tab/>
        <w:t>г) аренда помещений и транспорта;</w:t>
      </w:r>
    </w:p>
    <w:p>
      <w:pPr>
        <w:pStyle w:val="para30"/>
        <w:spacing/>
        <w:contextualSpacing/>
        <w:jc w:val="both"/>
        <w:rPr>
          <w:rFonts w:eastAsia="SimSun"/>
          <w:lang w:eastAsia="zh-cn"/>
        </w:rPr>
      </w:pPr>
      <w:r>
        <w:rPr>
          <w:rFonts w:eastAsia="SimSun"/>
          <w:lang w:eastAsia="zh-cn"/>
        </w:rPr>
        <w:tab/>
        <w:t>д) оплата экскурсионных услуг;</w:t>
      </w:r>
    </w:p>
    <w:p>
      <w:pPr>
        <w:pStyle w:val="para30"/>
        <w:spacing/>
        <w:contextualSpacing/>
        <w:jc w:val="both"/>
        <w:rPr>
          <w:rFonts w:eastAsia="SimSun"/>
          <w:lang w:eastAsia="zh-cn"/>
        </w:rPr>
      </w:pPr>
      <w:r>
        <w:rPr>
          <w:rFonts w:eastAsia="SimSun"/>
          <w:lang w:eastAsia="zh-cn"/>
        </w:rPr>
        <w:tab/>
        <w:t>е) оплата организационных взносов;</w:t>
      </w:r>
    </w:p>
    <w:p>
      <w:pPr>
        <w:pStyle w:val="para30"/>
        <w:spacing/>
        <w:contextualSpacing/>
        <w:jc w:val="both"/>
        <w:rPr>
          <w:rFonts w:eastAsia="SimSun"/>
          <w:lang w:eastAsia="zh-cn"/>
        </w:rPr>
      </w:pPr>
      <w:r>
        <w:rPr>
          <w:rFonts w:eastAsia="SimSun"/>
          <w:lang w:eastAsia="zh-cn"/>
        </w:rPr>
        <w:tab/>
        <w:t>ж) приобретение призов, канцелярских товаров, сувенирной продукции, цветов, выплата премии участникам и победителям;</w:t>
      </w:r>
    </w:p>
    <w:p>
      <w:pPr>
        <w:pStyle w:val="para30"/>
        <w:spacing/>
        <w:contextualSpacing/>
        <w:jc w:val="both"/>
        <w:rPr>
          <w:rFonts w:eastAsia="SimSun"/>
          <w:lang w:eastAsia="zh-cn"/>
        </w:rPr>
      </w:pPr>
      <w:r>
        <w:rPr>
          <w:rFonts w:eastAsia="SimSun"/>
          <w:lang w:eastAsia="zh-cn"/>
        </w:rPr>
        <w:tab/>
        <w:t>з) изготовление сувенирной, печатной продукции, баннеров;</w:t>
      </w:r>
    </w:p>
    <w:p>
      <w:pPr>
        <w:pStyle w:val="para30"/>
        <w:spacing/>
        <w:contextualSpacing/>
        <w:jc w:val="both"/>
        <w:rPr>
          <w:rFonts w:eastAsia="SimSun"/>
          <w:lang w:eastAsia="zh-cn"/>
        </w:rPr>
      </w:pPr>
      <w:r>
        <w:rPr>
          <w:rFonts w:eastAsia="SimSun"/>
          <w:lang w:eastAsia="zh-cn"/>
        </w:rPr>
        <w:tab/>
        <w:t>и) оплата информационных услуг;</w:t>
      </w:r>
    </w:p>
    <w:p>
      <w:pPr>
        <w:pStyle w:val="para30"/>
        <w:spacing/>
        <w:contextualSpacing/>
        <w:jc w:val="both"/>
        <w:rPr>
          <w:rFonts w:eastAsia="SimSun"/>
          <w:lang w:eastAsia="zh-cn"/>
        </w:rPr>
      </w:pPr>
      <w:r>
        <w:rPr>
          <w:rFonts w:eastAsia="SimSun"/>
          <w:lang w:eastAsia="zh-cn"/>
        </w:rPr>
        <w:tab/>
        <w:t>к) приобретение инвентаря и расходных материалов;</w:t>
      </w:r>
    </w:p>
    <w:p>
      <w:pPr>
        <w:pStyle w:val="para30"/>
        <w:spacing/>
        <w:contextualSpacing/>
        <w:jc w:val="both"/>
        <w:rPr>
          <w:rFonts w:eastAsia="SimSun"/>
          <w:lang w:eastAsia="zh-cn"/>
        </w:rPr>
      </w:pPr>
      <w:r>
        <w:rPr>
          <w:rFonts w:eastAsia="SimSun"/>
          <w:lang w:eastAsia="zh-cn"/>
        </w:rPr>
        <w:tab/>
        <w:t>л) приобретение горюче-смазочных материалов;</w:t>
      </w:r>
    </w:p>
    <w:p>
      <w:pPr>
        <w:pStyle w:val="para30"/>
        <w:spacing/>
        <w:contextualSpacing/>
        <w:jc w:val="both"/>
        <w:rPr>
          <w:rFonts w:eastAsia="SimSun"/>
          <w:lang w:eastAsia="zh-cn"/>
        </w:rPr>
      </w:pPr>
      <w:r>
        <w:rPr>
          <w:rFonts w:eastAsia="SimSun"/>
          <w:lang w:eastAsia="zh-cn"/>
        </w:rPr>
        <w:tab/>
        <w:t>м) аренда аппаратуры, инвентаря;</w:t>
      </w:r>
    </w:p>
    <w:p>
      <w:pPr>
        <w:pStyle w:val="para30"/>
        <w:spacing/>
        <w:contextualSpacing/>
        <w:jc w:val="both"/>
        <w:rPr>
          <w:rFonts w:eastAsia="SimSun"/>
          <w:lang w:eastAsia="zh-cn"/>
        </w:rPr>
      </w:pPr>
      <w:r>
        <w:rPr>
          <w:rFonts w:eastAsia="SimSun"/>
          <w:lang w:eastAsia="zh-cn"/>
        </w:rPr>
        <w:tab/>
        <w:t>н) оплата услуг творческих коллективов, артистов;</w:t>
      </w:r>
    </w:p>
    <w:p>
      <w:pPr>
        <w:ind w:firstLine="709"/>
        <w:spacing/>
        <w:jc w:val="both"/>
        <w:rPr>
          <w:lang w:eastAsia="ru-ru"/>
        </w:rPr>
      </w:pPr>
      <w:r>
        <w:rPr>
          <w:lang w:eastAsia="ru-ru"/>
        </w:rPr>
        <w:t>2) некоммерческой организации, а также иным юридическим лицам, получающим средства на основании договоров, заключенных с некоммерческой организацией, запрещается приобретать за счет средств предоставленной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ind w:firstLine="709"/>
        <w:spacing/>
        <w:jc w:val="both"/>
        <w:rPr>
          <w:lang w:eastAsia="ru-ru"/>
        </w:rPr>
      </w:pPr>
      <w:r>
        <w:rPr>
          <w:lang w:eastAsia="ru-ru"/>
        </w:rPr>
        <w:t>3) остатки субсидии, образовавшиеся вследствие её неиспользования в течение года предоставления субсидии, могут быть направлены некоммерческой организацией на цели, на которые она была предоставлена, в случае принятия Министерством в порядке, утверждённом постановлением Правительства Удмуртской Республики от 16 июня 2021 года № 298                        «Об утверждении Порядка принятия главными распорядителями средств бюджета Удмуртской Республики решений о наличии потребности в остатках субсидий, в том числе грантов в форме субсидий, предоставленных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финансового обеспечения их затрат и не использованных в отчетном финансовом году, или о возврате указанных средств при отсутствии в них потребности» (далее – Порядок принятия решения о наличии потребности в остатках субсидии), решения о наличии потребности в средствах предоставленной субсидии. При отсутствии потребности в остатках субсидии они подлежат возврату в бюджет Удмуртской Республики в порядке и сроки, установленные Порядком принятия решения о наличии потребности в остатках субсидии;</w:t>
      </w:r>
    </w:p>
    <w:p>
      <w:pPr>
        <w:ind w:firstLine="709"/>
        <w:spacing/>
        <w:jc w:val="both"/>
        <w:rPr>
          <w:lang w:eastAsia="ru-ru"/>
        </w:rPr>
      </w:pPr>
      <w:r>
        <w:rPr>
          <w:lang w:eastAsia="ru-ru"/>
        </w:rPr>
        <w:t>4) некоммерческая организация согласна на осуществление в отношении её проверок Министерством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w:t>
      </w:r>
    </w:p>
    <w:p>
      <w:pPr>
        <w:ind w:firstLine="709"/>
        <w:spacing/>
        <w:jc w:val="both"/>
        <w:rPr>
          <w:lang w:eastAsia="ru-ru"/>
        </w:rPr>
      </w:pPr>
      <w:r>
        <w:rPr>
          <w:lang w:eastAsia="ru-ru"/>
        </w:rPr>
        <w:t>5) некоммерческая организация обязуется включать в договоры, заключаемые в целях исполнения своих обязательств по соглашению о предоставлении субсидий с поставщиками (подрядчиками, исполнителями), согласие указанных лиц на осуществление в отношении их проверок, указанных в подпункте 4 настоящего пункта;</w:t>
      </w:r>
    </w:p>
    <w:p>
      <w:pPr>
        <w:ind w:firstLine="709"/>
        <w:spacing/>
        <w:jc w:val="both"/>
        <w:rPr>
          <w:rFonts w:eastAsia="Times New Roman"/>
        </w:rPr>
      </w:pPr>
      <w:r>
        <w:rPr>
          <w:lang w:eastAsia="ru-ru"/>
        </w:rPr>
        <w:t xml:space="preserve">6) некоммерческая организация обязуется достигнуть в году предоставления субсидии результатов её предоставления, </w:t>
      </w:r>
      <w:r>
        <w:rPr>
          <w:rFonts w:eastAsia="Times New Roman"/>
        </w:rPr>
        <w:t>установленных Министерством в соглашении о предоставлении субсидии в соответствии с пунктом 24 настоящего Порядка;</w:t>
      </w:r>
    </w:p>
    <w:p>
      <w:pPr>
        <w:ind w:firstLine="709"/>
        <w:spacing/>
        <w:jc w:val="both"/>
        <w:rPr>
          <w:lang w:eastAsia="ru-ru"/>
        </w:rPr>
      </w:pPr>
      <w:r>
        <w:rPr>
          <w:rFonts w:eastAsia="Times New Roman"/>
        </w:rPr>
        <w:t>7) некоммерческая организация обязуется достигнуть в году предоставления субсидии значения характеристик результата предоставления субсидии в соответствии с пунктом 24 настоящего Порядка.</w:t>
      </w:r>
      <w:r>
        <w:rPr>
          <w:lang w:eastAsia="ru-ru"/>
        </w:rPr>
      </w:r>
    </w:p>
    <w:p>
      <w:pPr>
        <w:pStyle w:val="para30"/>
        <w:spacing/>
        <w:contextualSpacing/>
        <w:jc w:val="both"/>
        <w:rPr>
          <w:lang w:eastAsia="ru-ru"/>
        </w:rPr>
      </w:pPr>
      <w:r>
        <w:rPr>
          <w:rFonts w:eastAsia="Times New Roman"/>
        </w:rPr>
        <w:tab/>
      </w:r>
      <w:r>
        <w:rPr>
          <w:lang w:eastAsia="ru-ru"/>
        </w:rPr>
        <w:t xml:space="preserve">16. В течение 5 рабочих дней со дня размещения на едином портале в соответствии с </w:t>
      </w:r>
      <w:r>
        <w:rPr>
          <w:color w:val="000000"/>
          <w:lang w:eastAsia="ru-ru"/>
        </w:rPr>
        <w:t>подпунктом 14 пункта 14 настоящего</w:t>
      </w:r>
      <w:r>
        <w:rPr>
          <w:lang w:eastAsia="ru-ru"/>
        </w:rPr>
        <w:t xml:space="preserve"> Порядка Министерство проверяет каждую некоммерческую организацию, признанную победителем отбора, на соответствие требованиям, установленным пунктом 11 настоящего Порядка, и принимает решение о предоставлении субсидии либо об отказе в предоставлении субсидии.</w:t>
      </w:r>
    </w:p>
    <w:p>
      <w:pPr>
        <w:ind w:firstLine="709"/>
        <w:spacing/>
        <w:jc w:val="both"/>
        <w:rPr>
          <w:lang w:eastAsia="ru-ru"/>
        </w:rPr>
      </w:pPr>
      <w:r>
        <w:rPr>
          <w:lang w:eastAsia="ru-ru"/>
        </w:rPr>
        <w:t>Указанная проверка осуществляется Министерством автоматически в системе «Электронный бюджет», а при отсутствии технической возможности – исходя из проставленных некоммерческой организацией отметок о соответствии требованиям, установленным пунктом 11 настоящего Порядка, в экранных формах веб-интерфейса системы «Электронный бюджет», а также сведений, имеющихся в распоряжении Министерства, в том числе полученных в порядке межведомственного взаимодействия.</w:t>
      </w:r>
    </w:p>
    <w:p>
      <w:pPr>
        <w:ind w:firstLine="709"/>
        <w:spacing/>
        <w:jc w:val="both"/>
        <w:rPr>
          <w:lang w:eastAsia="ru-ru"/>
        </w:rPr>
      </w:pPr>
      <w:r>
        <w:rPr>
          <w:lang w:eastAsia="ru-ru"/>
        </w:rPr>
        <w:t>17. Основаниями для принятия решения об отказе в предоставлении субсидии являются:</w:t>
      </w:r>
    </w:p>
    <w:p>
      <w:pPr>
        <w:ind w:firstLine="709"/>
        <w:spacing/>
        <w:jc w:val="both"/>
        <w:rPr>
          <w:lang w:eastAsia="ru-ru"/>
        </w:rPr>
      </w:pPr>
      <w:r>
        <w:rPr>
          <w:lang w:eastAsia="ru-ru"/>
        </w:rPr>
        <w:t>1) несоответствие представленных некоммерческой организацией документов требованиям, установленным пунктом 12 настоящего Порядка, или непредставление (представление не в полном объеме) указанных документов;</w:t>
      </w:r>
    </w:p>
    <w:p>
      <w:pPr>
        <w:ind w:firstLine="709"/>
        <w:spacing/>
        <w:jc w:val="both"/>
        <w:rPr>
          <w:lang w:eastAsia="ru-ru"/>
        </w:rPr>
      </w:pPr>
      <w:r>
        <w:rPr>
          <w:lang w:eastAsia="ru-ru"/>
        </w:rPr>
        <w:t>2) установление факта недостоверности представленной некоммерческой организацией информации;</w:t>
      </w:r>
    </w:p>
    <w:p>
      <w:pPr>
        <w:ind w:firstLine="709"/>
        <w:spacing/>
        <w:jc w:val="both"/>
        <w:rPr>
          <w:lang w:eastAsia="ru-ru"/>
        </w:rPr>
      </w:pPr>
      <w:r>
        <w:rPr>
          <w:lang w:eastAsia="ru-ru"/>
        </w:rPr>
        <w:t xml:space="preserve">3) несоответствие некоммерческой организации категории, указанной в пункте 5 настоящего Порядка, и (или) требованиям, установленным </w:t>
      </w:r>
      <w:r>
        <w:t>пунктом 11</w:t>
      </w:r>
      <w:r>
        <w:rPr>
          <w:lang w:eastAsia="ru-ru"/>
        </w:rPr>
        <w:t xml:space="preserve"> настоящего Порядка;</w:t>
      </w:r>
    </w:p>
    <w:p>
      <w:pPr>
        <w:ind w:firstLine="709"/>
        <w:spacing/>
        <w:jc w:val="both"/>
        <w:rPr>
          <w:lang w:eastAsia="ru-ru"/>
        </w:rPr>
      </w:pPr>
      <w:r>
        <w:rPr>
          <w:lang w:eastAsia="ru-ru"/>
        </w:rPr>
        <w:t>5) несоблюдение условий предоставления субсидий, установленных пунктом 15 настоящего Порядка;</w:t>
      </w:r>
    </w:p>
    <w:p>
      <w:pPr>
        <w:ind w:firstLine="709"/>
        <w:spacing/>
        <w:jc w:val="both"/>
        <w:rPr>
          <w:lang w:eastAsia="ru-ru"/>
        </w:rPr>
      </w:pPr>
      <w:r>
        <w:rPr>
          <w:lang w:eastAsia="ru-ru"/>
        </w:rPr>
        <w:t>6) отсутствие или недостаточность лимитов бюджетных обязательств, доведенных в установленном порядке Министерству на предоставление субсидий.</w:t>
      </w:r>
    </w:p>
    <w:p>
      <w:pPr>
        <w:ind w:firstLine="709"/>
        <w:spacing/>
        <w:jc w:val="both"/>
        <w:rPr>
          <w:lang w:eastAsia="ru-ru"/>
        </w:rPr>
      </w:pPr>
      <w:r>
        <w:rPr>
          <w:lang w:eastAsia="ru-ru"/>
        </w:rPr>
        <w:t xml:space="preserve">18. В случае принятия решения об отказе в предоставлении субсидии Министерство не позднее 5 рабочих дней со дня его принятия направляет некоммерческой организации соответствующее уведомление с указанием причин, послуживших основаниями для его принятия. </w:t>
      </w:r>
    </w:p>
    <w:p>
      <w:pPr>
        <w:ind w:firstLine="709"/>
        <w:spacing/>
        <w:jc w:val="both"/>
        <w:rPr>
          <w:lang w:eastAsia="ru-ru"/>
        </w:rPr>
      </w:pPr>
      <w:r>
        <w:rPr>
          <w:lang w:eastAsia="ru-ru"/>
        </w:rPr>
        <w:t>19. В случае принятия решения о предоставлении субсидии Министерство заключает с некоммерческой организацией в системе «Электронный бюджет» соглашение о предоставлении субсидии в соответствии с типовой формой, установленной Министерством финансов Российской Федерации для предоставления субсидий из федерального бюджета, в которое включаются в том числе требования о:</w:t>
      </w:r>
    </w:p>
    <w:p>
      <w:pPr>
        <w:ind w:firstLine="709"/>
        <w:spacing/>
        <w:jc w:val="both"/>
        <w:rPr>
          <w:lang w:eastAsia="ru-ru"/>
        </w:rPr>
      </w:pPr>
      <w:r>
        <w:rPr>
          <w:lang w:eastAsia="ru-ru"/>
        </w:rPr>
        <w:t>1)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pPr>
        <w:ind w:firstLine="709"/>
        <w:spacing/>
        <w:jc w:val="both"/>
        <w:rPr>
          <w:lang w:eastAsia="ru-ru"/>
        </w:rPr>
      </w:pPr>
      <w:r>
        <w:rPr>
          <w:lang w:eastAsia="ru-ru"/>
        </w:rPr>
        <w:t>2) внесении в соглашение о предоставлении субсидии изменений путем заключения дополнительного соглашения к нему – в случае реорганизации некоммерческой организации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pPr>
        <w:ind w:firstLine="709"/>
        <w:spacing/>
        <w:jc w:val="both"/>
        <w:rPr>
          <w:lang w:eastAsia="ru-ru"/>
        </w:rPr>
      </w:pPr>
      <w:r>
        <w:rPr>
          <w:lang w:eastAsia="ru-ru"/>
        </w:rPr>
        <w:t>3) расторжении соглашения о предоставлении субсидии с формированием уведомления о его расторжении в одностороннем порядке и акта об исполнении обязательств по соглашению о предоставлении субсидии с отражением информации о неисполненных некоммерческой организацией обязательствах, источником финансового обеспечения которых является субсидия, и возврате неиспользованного остатка субсидии в бюджет Удмуртской Республики – в случае реорганизации некоммерческой организации в форме разделения, выделения, а также при её ликвидации.</w:t>
      </w:r>
    </w:p>
    <w:p>
      <w:pPr>
        <w:ind w:firstLine="709"/>
        <w:spacing/>
        <w:jc w:val="both"/>
        <w:rPr>
          <w:lang w:eastAsia="ru-ru"/>
        </w:rPr>
      </w:pPr>
      <w:r>
        <w:rPr>
          <w:lang w:eastAsia="ru-ru"/>
        </w:rPr>
        <w:t>20. С целью заключения соглашения о предоставлении субсидии Министерство направляет его проект некоммерческой организации в системе «Электронный бюджет» не позднее 10 рабочих дней со дня принятия решения о предоставлении субсидии.</w:t>
      </w:r>
    </w:p>
    <w:p>
      <w:pPr>
        <w:ind w:firstLine="709"/>
        <w:spacing/>
        <w:jc w:val="both"/>
        <w:rPr>
          <w:lang w:eastAsia="ru-ru"/>
        </w:rPr>
      </w:pPr>
      <w:r>
        <w:rPr>
          <w:lang w:eastAsia="ru-ru"/>
        </w:rPr>
        <w:t>Некоммерческая организация обязана подписать в системе «Электронный бюджет» проект соглашения о предоставлении субсидии в течение 10 рабочих дней со дня его поступления. В случае неподписания проекта соглашения о предоставлении субсидий в указанный срок некоммерческая организация считается уклонившейся от заключения соглашения о предоставлении субсидии и субсидия ей не предоставляется.</w:t>
      </w:r>
    </w:p>
    <w:p>
      <w:pPr>
        <w:ind w:firstLine="709"/>
        <w:spacing/>
        <w:jc w:val="both"/>
        <w:rPr>
          <w:lang w:eastAsia="ru-ru"/>
        </w:rPr>
      </w:pPr>
      <w:r>
        <w:rPr>
          <w:lang w:eastAsia="ru-ru"/>
        </w:rPr>
        <w:t>21. В случае необходимости внесения изменений в заключенное соглашение о предоставлении субсидии Министерство и некоммерческая организация заключают в системе «Электронный бюджет» дополнительное соглашение к указанному соглашению в соответствии с типовой формой, установленной Министерством финансов Российской Федерации, в порядке и сроки, указанные в пункте 20 настоящего Порядка.</w:t>
      </w:r>
    </w:p>
    <w:p>
      <w:pPr>
        <w:ind w:firstLine="709"/>
        <w:spacing/>
        <w:jc w:val="both"/>
        <w:rPr>
          <w:lang w:eastAsia="ru-ru"/>
        </w:rPr>
      </w:pPr>
      <w:r>
        <w:rPr>
          <w:lang w:eastAsia="ru-ru"/>
        </w:rPr>
        <w:t>Субсидии распределяются между некоммерческими организациями – победителями отбора в следующем порядке:</w:t>
      </w:r>
    </w:p>
    <w:p>
      <w:pPr>
        <w:ind w:firstLine="709"/>
        <w:spacing/>
        <w:jc w:val="both"/>
        <w:rPr>
          <w:lang w:eastAsia="ru-ru"/>
        </w:rPr>
      </w:pPr>
      <w:r>
        <w:rPr>
          <w:lang w:eastAsia="ru-ru"/>
        </w:rPr>
        <w:t>1) некоммерческой организации распределяется размер субсидии, равный значению размера, указанному им в заявке, но не выше максимального размера субсидии, определенного в соответствии с пунктом 23 настоящего Порядка и указанного в объявлении о проведении отбора;</w:t>
      </w:r>
    </w:p>
    <w:p>
      <w:pPr>
        <w:ind w:firstLine="709"/>
        <w:spacing/>
        <w:jc w:val="both"/>
        <w:rPr>
          <w:lang w:eastAsia="ru-ru"/>
        </w:rPr>
      </w:pPr>
      <w:r>
        <w:rPr>
          <w:lang w:eastAsia="ru-ru"/>
        </w:rPr>
        <w:t>2) в случае если размер распределяемых субсидий больше размера субсидии, указанного в заявке некоммерческой организации, которой присвоен первый порядковый номер, или максимального размера субсидии, который может быть предоставлен указанной некоммерческой организации в соответствии с пунктом 23 настоящего Порядка, оставшийся размер распределяемых субсидий распределяется между остальными некоммерческими организациями.</w:t>
      </w:r>
    </w:p>
    <w:p>
      <w:pPr>
        <w:ind w:firstLine="709"/>
        <w:spacing/>
        <w:jc w:val="both"/>
        <w:rPr>
          <w:lang w:eastAsia="ru-ru"/>
        </w:rPr>
      </w:pPr>
      <w:r>
        <w:rPr>
          <w:lang w:eastAsia="ru-ru"/>
        </w:rPr>
        <w:t>В этом случае каждой следующей некоммерческой организации распределяется размер субсидии, равный размеру, указанному ей в заявке, но не выше максимального размера субсидии, определенного в соответствии с пунктом 23 настоящего Порядка и указанного в объявлении о проведении отбора, при условии, что указанный размер меньше нераспределенного размера распределяемых субсидий либо равен ему. Если размер субсидии, указанный некоммерческой организацией в заявке, превысит нераспределённый размер распределяемых субсидий, такой некоммерческой организации при ей согласии распределяется весь оставшийся нераспределенный размер субсидий, но не выше максимального размера субсидии, определенного в соответствии с пунктом 23 настоящего Порядка и указанного в объявлении о проведении отбора, без изменения указанного некоммерческой организацией в заявке значения результата предоставления субсидии и значений характеристик результата предоставления субсидий.</w:t>
      </w:r>
    </w:p>
    <w:p>
      <w:pPr>
        <w:ind w:firstLine="709"/>
        <w:spacing/>
        <w:jc w:val="both"/>
        <w:rPr>
          <w:lang w:eastAsia="ru-ru"/>
        </w:rPr>
      </w:pPr>
      <w:r>
        <w:rPr>
          <w:lang w:eastAsia="ru-ru"/>
        </w:rPr>
        <w:t xml:space="preserve">23. </w:t>
      </w:r>
      <w:r>
        <w:rPr>
          <w:rFonts w:eastAsia="Times New Roman"/>
        </w:rPr>
        <w:t>Размер субсидии, предоставляемой некоммерческой организации, определяется по следующей формуле, но не может превышать 90 процентов затрат её на реализацию проекта или проведение мероприятия:</w:t>
      </w:r>
      <w:r>
        <w:rPr>
          <w:lang w:eastAsia="ru-ru"/>
        </w:rPr>
      </w:r>
    </w:p>
    <w:p>
      <w:pPr>
        <w:pStyle w:val="para30"/>
        <w:contextualSpacing/>
        <w:rPr>
          <w:rFonts w:eastAsia="Times New Roman"/>
        </w:rPr>
      </w:pPr>
      <w:r>
        <w:rPr>
          <w:rFonts w:eastAsia="Times New Roman"/>
        </w:rPr>
      </w:r>
    </w:p>
    <w:p>
      <w:pPr>
        <w:pStyle w:val="para30"/>
        <w:spacing/>
        <w:contextualSpacing/>
        <w:jc w:val="center"/>
        <w:rPr>
          <w:rFonts w:eastAsia="Times New Roman"/>
        </w:rPr>
      </w:pPr>
      <w:r>
        <w:rPr>
          <w:rFonts w:eastAsia="Times New Roman"/>
        </w:rPr>
        <w:t>Si = Cb x Cbi,</w:t>
      </w:r>
    </w:p>
    <w:p>
      <w:pPr>
        <w:pStyle w:val="para30"/>
        <w:contextualSpacing/>
        <w:rPr>
          <w:rFonts w:eastAsia="Times New Roman"/>
        </w:rPr>
      </w:pPr>
      <w:r>
        <w:rPr>
          <w:rFonts w:eastAsia="Times New Roman"/>
        </w:rPr>
      </w:r>
    </w:p>
    <w:p>
      <w:pPr>
        <w:pStyle w:val="para30"/>
        <w:spacing/>
        <w:contextualSpacing/>
        <w:jc w:val="both"/>
        <w:rPr>
          <w:rFonts w:eastAsia="Times New Roman"/>
        </w:rPr>
      </w:pPr>
      <w:r>
        <w:rPr>
          <w:rFonts w:eastAsia="Times New Roman"/>
        </w:rPr>
        <w:tab/>
        <w:t>где:</w:t>
      </w:r>
    </w:p>
    <w:p>
      <w:pPr>
        <w:pStyle w:val="para30"/>
        <w:spacing/>
        <w:contextualSpacing/>
        <w:jc w:val="both"/>
        <w:rPr>
          <w:rFonts w:eastAsia="Times New Roman"/>
        </w:rPr>
      </w:pPr>
      <w:r>
        <w:rPr>
          <w:rFonts w:eastAsia="Times New Roman"/>
        </w:rPr>
        <w:tab/>
        <w:t>Si – размер субсидии, предоставляемый i-ой некоммерческой организации – победителю отбора (рублей);</w:t>
      </w:r>
    </w:p>
    <w:p>
      <w:pPr>
        <w:pStyle w:val="para30"/>
        <w:spacing/>
        <w:contextualSpacing/>
        <w:jc w:val="both"/>
        <w:rPr>
          <w:rFonts w:eastAsia="Times New Roman"/>
        </w:rPr>
      </w:pPr>
      <w:r>
        <w:rPr>
          <w:rFonts w:eastAsia="Times New Roman"/>
        </w:rPr>
        <w:tab/>
        <w:t>Cb – стоимость одного балла (рублей);</w:t>
      </w:r>
    </w:p>
    <w:p>
      <w:pPr>
        <w:pStyle w:val="para30"/>
        <w:spacing/>
        <w:contextualSpacing/>
        <w:jc w:val="both"/>
        <w:rPr>
          <w:rFonts w:eastAsia="Times New Roman"/>
        </w:rPr>
      </w:pPr>
      <w:r>
        <w:rPr>
          <w:rFonts w:eastAsia="Times New Roman"/>
        </w:rPr>
        <w:tab/>
        <w:t xml:space="preserve">Cbi – итоговый балл, набранный </w:t>
      </w:r>
      <w:r>
        <w:rPr>
          <w:rFonts w:eastAsia="Times New Roman"/>
          <w:lang w:val="en-us"/>
        </w:rPr>
        <w:t>i</w:t>
      </w:r>
      <w:r>
        <w:rPr>
          <w:rFonts w:eastAsia="Times New Roman"/>
        </w:rPr>
        <w:t>-ой некоммерческой организацией – победителем отбора.</w:t>
      </w:r>
    </w:p>
    <w:p>
      <w:pPr>
        <w:pStyle w:val="para30"/>
        <w:spacing/>
        <w:contextualSpacing/>
        <w:jc w:val="both"/>
        <w:rPr>
          <w:rFonts w:eastAsia="Times New Roman"/>
        </w:rPr>
      </w:pPr>
      <w:r>
        <w:rPr>
          <w:rFonts w:eastAsia="Times New Roman"/>
        </w:rPr>
        <w:tab/>
        <w:t>Стоимость одного балла определяется по формуле:</w:t>
      </w:r>
    </w:p>
    <w:p>
      <w:pPr>
        <w:pStyle w:val="para30"/>
        <w:spacing/>
        <w:contextualSpacing/>
        <w:jc w:val="both"/>
        <w:rPr>
          <w:rFonts w:eastAsia="Times New Roman"/>
        </w:rPr>
      </w:pPr>
      <w:r>
        <w:rPr>
          <w:rFonts w:eastAsia="Times New Roman"/>
        </w:rPr>
      </w:r>
    </w:p>
    <w:p>
      <w:pPr>
        <w:pStyle w:val="para30"/>
        <w:spacing/>
        <w:contextualSpacing/>
        <w:jc w:val="center"/>
        <w:rPr>
          <w:rFonts w:eastAsia="Times New Roman"/>
        </w:rPr>
      </w:pPr>
      <w:r>
        <w:rPr>
          <w:rFonts w:eastAsia="Times New Roman"/>
          <w:noProof w:val="1"/>
          <w:lang w:eastAsia="ru-ru"/>
        </w:rPr>
      </w:r>
      <w:r>
        <w:rPr>
          <w:noProof/>
        </w:rPr>
        <w:drawing>
          <wp:inline distT="0" distB="0" distL="0" distR="0">
            <wp:extent cx="598170" cy="411480"/>
            <wp:effectExtent l="0" t="0" r="0" b="0"/>
            <wp:docPr id="1" name="Рисунок 8"/>
            <wp:cNvGraphicFramePr/>
            <a:graphic xmlns:a="http://schemas.openxmlformats.org/drawingml/2006/main">
              <a:graphicData uri="http://schemas.openxmlformats.org/drawingml/2006/picture">
                <pic:pic xmlns:pic="http://schemas.openxmlformats.org/drawingml/2006/picture">
                  <pic:nvPicPr>
                    <pic:cNvPr id="1" name="Рисунок 8"/>
                    <pic:cNvPicPr>
                      <a:extLst>
                        <a:ext uri="smNativeData">
                          <sm:smNativeData xmlns:sm="smNativeData" val="SMDATA_16_nEi0Zh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AAAAAAAAAAAAAAAAAAAAAAAAAAAAAAAAAAAAAAAAAAAAAAArgMAAIgCAAAAAAAAAAAAAAAAAAAoAAAACAAAAAEAAAABAAAA"/>
                        </a:ext>
                      </a:extLst>
                    </pic:cNvPicPr>
                  </pic:nvPicPr>
                  <pic:blipFill>
                    <a:blip r:embed="rId9"/>
                    <a:stretch>
                      <a:fillRect/>
                    </a:stretch>
                  </pic:blipFill>
                  <pic:spPr>
                    <a:xfrm>
                      <a:off x="0" y="0"/>
                      <a:ext cx="598170" cy="411480"/>
                    </a:xfrm>
                    <a:prstGeom prst="rect">
                      <a:avLst/>
                    </a:prstGeom>
                    <a:noFill/>
                    <a:ln w="12700">
                      <a:noFill/>
                    </a:ln>
                  </pic:spPr>
                </pic:pic>
              </a:graphicData>
            </a:graphic>
          </wp:inline>
        </w:drawing>
      </w:r>
      <w:r>
        <w:rPr>
          <w:rFonts w:eastAsia="Times New Roman"/>
          <w:noProof w:val="1"/>
          <w:lang w:eastAsia="ru-ru"/>
        </w:rPr>
      </w:r>
      <w:r>
        <w:rPr>
          <w:rFonts w:eastAsia="Times New Roman"/>
        </w:rPr>
      </w:r>
    </w:p>
    <w:p>
      <w:pPr>
        <w:pStyle w:val="para30"/>
        <w:spacing/>
        <w:contextualSpacing/>
        <w:jc w:val="both"/>
        <w:rPr>
          <w:rFonts w:eastAsia="Times New Roman"/>
        </w:rPr>
      </w:pPr>
      <w:r>
        <w:rPr>
          <w:rFonts w:eastAsia="Times New Roman"/>
        </w:rPr>
      </w:r>
    </w:p>
    <w:p>
      <w:pPr>
        <w:pStyle w:val="para30"/>
        <w:spacing/>
        <w:contextualSpacing/>
        <w:jc w:val="both"/>
        <w:rPr>
          <w:rFonts w:eastAsia="Times New Roman"/>
        </w:rPr>
      </w:pPr>
      <w:r>
        <w:rPr>
          <w:rFonts w:eastAsia="Times New Roman"/>
        </w:rPr>
        <w:tab/>
        <w:t>где:</w:t>
      </w:r>
    </w:p>
    <w:p>
      <w:pPr>
        <w:pStyle w:val="para30"/>
        <w:spacing/>
        <w:contextualSpacing/>
        <w:jc w:val="both"/>
        <w:rPr>
          <w:rFonts w:eastAsia="Times New Roman"/>
        </w:rPr>
      </w:pPr>
      <w:r>
        <w:rPr>
          <w:rFonts w:eastAsia="Times New Roman"/>
        </w:rPr>
        <w:tab/>
        <w:t>C – объем бюджетных ассигнований, предусмотренных Министерству сводной бюджетной росписью бюджета Удмуртской Республики на соответствующий финансовый год на предоставление субсидий (рублей);</w:t>
      </w:r>
    </w:p>
    <w:p>
      <w:pPr>
        <w:pStyle w:val="para30"/>
        <w:spacing/>
        <w:contextualSpacing/>
        <w:jc w:val="both"/>
        <w:rPr>
          <w:rFonts w:eastAsia="Times New Roman"/>
        </w:rPr>
      </w:pPr>
      <w:r>
        <w:rPr>
          <w:rFonts w:eastAsia="Times New Roman"/>
        </w:rPr>
        <w:tab/>
        <w:t>Sb – общая сумма баллов, набранных всеми некоммерческими организациями – победителями отбора.</w:t>
      </w:r>
    </w:p>
    <w:p>
      <w:pPr>
        <w:ind w:firstLine="709"/>
        <w:spacing/>
        <w:jc w:val="both"/>
        <w:rPr>
          <w:lang w:eastAsia="ru-ru"/>
        </w:rPr>
      </w:pPr>
      <w:r>
        <w:rPr>
          <w:lang w:eastAsia="ru-ru"/>
        </w:rPr>
        <w:t>24. Результатом предоставления субсидии является количество проведённых мероприятий, направленных на укрепление общероссийского гражданского единства и этнокультурного развития народов России.</w:t>
      </w:r>
    </w:p>
    <w:p>
      <w:pPr>
        <w:ind w:firstLine="709"/>
        <w:spacing/>
        <w:jc w:val="both"/>
        <w:rPr>
          <w:lang w:eastAsia="ru-ru"/>
        </w:rPr>
      </w:pPr>
      <w:r>
        <w:rPr>
          <w:lang w:eastAsia="ru-ru"/>
        </w:rPr>
        <w:t>Характеристиками результата предоставления субсидии являются количество участников, принявших участие в проекте (мероприятии), и количество уникальных размещений (публикаций в средствах массовой информации и социальных сетях) о реализации проекта (проведении мероприятия).</w:t>
      </w:r>
    </w:p>
    <w:p>
      <w:pPr>
        <w:ind w:firstLine="709"/>
        <w:spacing/>
        <w:jc w:val="both"/>
        <w:rPr>
          <w:lang w:eastAsia="ru-ru"/>
        </w:rPr>
      </w:pPr>
      <w:r>
        <w:rPr>
          <w:lang w:eastAsia="ru-ru"/>
        </w:rPr>
        <w:t>Значение результата предоставления субсидии и значения характеристик результата предоставления субсидии устанавливаются Министерством в соглашении о предоставлении субсидии в соответствии с настоящим пунктом.</w:t>
      </w:r>
    </w:p>
    <w:p>
      <w:pPr>
        <w:ind w:firstLine="709"/>
        <w:spacing/>
        <w:jc w:val="both"/>
        <w:rPr>
          <w:lang w:eastAsia="ru-ru"/>
        </w:rPr>
      </w:pPr>
      <w:r>
        <w:rPr>
          <w:lang w:eastAsia="ru-ru"/>
        </w:rPr>
        <w:t>25. Перечисление субсидии осуществляется Министерством в установленном порядке на расчетный или корреспондентский счет некоммерческой организации, открытый в учреждениях Центрального банка Российской Федерации или кредитных организациях, не позднее 30 рабочих дней после дня заключения соглашения о предоставлении субсидии.</w:t>
      </w:r>
    </w:p>
    <w:p>
      <w:pPr>
        <w:ind w:firstLine="709"/>
        <w:spacing/>
        <w:jc w:val="both"/>
        <w:rPr>
          <w:lang w:eastAsia="ru-ru"/>
        </w:rPr>
      </w:pPr>
      <w:r>
        <w:rPr>
          <w:lang w:eastAsia="ru-ru"/>
        </w:rPr>
        <w:t>26. Не использованные по состоянию на 31 декабря года предоставления субсидии остатки субсидии подлежат возврату в бюджет Удмуртской Республики в соответствии с Порядком принятия решения о наличии потребности в остатках субсидии.</w:t>
      </w:r>
    </w:p>
    <w:p>
      <w:pPr>
        <w:pStyle w:val="para30"/>
        <w:contextualSpacing/>
        <w:rPr>
          <w:rFonts w:eastAsia="Times New Roman"/>
        </w:rPr>
      </w:pPr>
      <w:r>
        <w:rPr>
          <w:rFonts w:eastAsia="Times New Roman"/>
        </w:rPr>
      </w:r>
    </w:p>
    <w:p>
      <w:pPr>
        <w:pStyle w:val="para30"/>
        <w:spacing/>
        <w:contextualSpacing/>
        <w:jc w:val="center"/>
        <w:rPr>
          <w:rFonts w:eastAsia="Times New Roman"/>
        </w:rPr>
      </w:pPr>
      <w:r>
        <w:rPr>
          <w:rFonts w:eastAsia="Times New Roman"/>
        </w:rPr>
        <w:t>IV. Требования к отчетности</w:t>
      </w:r>
    </w:p>
    <w:p>
      <w:pPr>
        <w:pStyle w:val="para30"/>
        <w:contextualSpacing/>
        <w:rPr>
          <w:rFonts w:eastAsia="Times New Roman"/>
        </w:rPr>
      </w:pPr>
      <w:r>
        <w:rPr>
          <w:rFonts w:eastAsia="Times New Roman"/>
        </w:rPr>
      </w:r>
    </w:p>
    <w:p>
      <w:pPr>
        <w:ind w:firstLine="709"/>
        <w:spacing/>
        <w:jc w:val="both"/>
        <w:rPr>
          <w:lang w:eastAsia="ru-ru"/>
        </w:rPr>
      </w:pPr>
      <w:r>
        <w:rPr>
          <w:lang w:eastAsia="ru-ru"/>
        </w:rPr>
        <w:t xml:space="preserve">27. Некоммерческая организация </w:t>
      </w:r>
      <w:r>
        <w:rPr>
          <w:rFonts w:eastAsia="Times New Roman"/>
        </w:rPr>
        <w:t xml:space="preserve">ежеквартально (начиная с квартала, следующего за кварталом финансового года, в котором была предоставлена субсидия) не позднее 10 календарных дней, следующих за отчетным кварталом, и не позднее 20 календарного дня, следующего за годом предоставления субсидии, представляет в Министерство посредством системы «Электронный бюджет» </w:t>
      </w:r>
      <w:r>
        <w:rPr>
          <w:lang w:eastAsia="ru-ru"/>
        </w:rPr>
        <w:t>по формам, предусмотренным типовыми формами, установленными Министерством финансов Российской Федерации для соглашений о предоставлении субсидии из федерального бюджета:</w:t>
      </w:r>
    </w:p>
    <w:p>
      <w:pPr>
        <w:ind w:firstLine="709"/>
        <w:spacing/>
        <w:jc w:val="both"/>
        <w:rPr>
          <w:lang w:eastAsia="ru-ru"/>
        </w:rPr>
      </w:pPr>
      <w:r>
        <w:rPr>
          <w:lang w:eastAsia="ru-ru"/>
        </w:rPr>
        <w:t>1) отчет о достижении значения результата предоставления субсидии;</w:t>
      </w:r>
    </w:p>
    <w:p>
      <w:pPr>
        <w:ind w:firstLine="709"/>
        <w:spacing/>
        <w:jc w:val="both"/>
        <w:rPr>
          <w:lang w:eastAsia="ru-ru"/>
        </w:rPr>
      </w:pPr>
      <w:r>
        <w:rPr>
          <w:lang w:eastAsia="ru-ru"/>
        </w:rPr>
        <w:t>2) отчет о достижении значений характеристик предоставления субсидии;</w:t>
      </w:r>
    </w:p>
    <w:p>
      <w:pPr>
        <w:ind w:firstLine="709"/>
        <w:spacing/>
        <w:jc w:val="both"/>
        <w:rPr>
          <w:lang w:eastAsia="ru-ru"/>
        </w:rPr>
      </w:pPr>
      <w:r>
        <w:rPr>
          <w:lang w:eastAsia="ru-ru"/>
        </w:rPr>
        <w:t>3) отчет об осуществлении расходов, источником финансового обеспечения которых является субсидия.</w:t>
      </w:r>
    </w:p>
    <w:p>
      <w:pPr>
        <w:ind w:firstLine="709"/>
        <w:spacing/>
        <w:jc w:val="both"/>
        <w:rPr>
          <w:lang w:eastAsia="ru-ru"/>
        </w:rPr>
      </w:pPr>
      <w:r>
        <w:rPr>
          <w:lang w:eastAsia="ru-ru"/>
        </w:rPr>
        <w:t>28. Министерство в течение 5 рабочих дней со дня поступления отчётов, указанных в пункте 27 настоящего Порядка, осуществляет их проверку и при отсутствии замечаний принимает их.</w:t>
      </w:r>
    </w:p>
    <w:p>
      <w:pPr>
        <w:ind w:firstLine="709"/>
        <w:spacing/>
        <w:jc w:val="both"/>
        <w:rPr>
          <w:lang w:eastAsia="ru-ru"/>
        </w:rPr>
      </w:pPr>
      <w:r>
        <w:rPr>
          <w:lang w:eastAsia="ru-ru"/>
        </w:rPr>
        <w:t>В случаях установления факта недостоверности представленной информации и (или) предоставления информации, указанной в пункте 27 настоящего Порядка, не в полном объеме Министерство направляет требование о доработке с указанием причин, послуживших основанием для необходимости его доработки.</w:t>
      </w:r>
    </w:p>
    <w:p>
      <w:pPr>
        <w:ind w:firstLine="709"/>
        <w:spacing/>
        <w:jc w:val="both"/>
        <w:rPr>
          <w:lang w:eastAsia="ru-ru"/>
        </w:rPr>
      </w:pPr>
      <w:r>
        <w:rPr>
          <w:lang w:eastAsia="ru-ru"/>
        </w:rPr>
        <w:t xml:space="preserve">Некоммерческая организация после получения требования о доработке в срок, не превышающий 3 рабочих дней, вносит изменения в отчет с соответствии с полученными замечаниями. </w:t>
      </w:r>
    </w:p>
    <w:p>
      <w:pPr>
        <w:ind w:firstLine="709"/>
        <w:spacing/>
        <w:jc w:val="both"/>
        <w:rPr>
          <w:lang w:eastAsia="ru-ru"/>
        </w:rPr>
      </w:pPr>
      <w:r>
        <w:rPr>
          <w:lang w:eastAsia="ru-ru"/>
        </w:rPr>
      </w:r>
    </w:p>
    <w:p>
      <w:pPr>
        <w:pStyle w:val="para30"/>
        <w:contextualSpacing/>
        <w:rPr>
          <w:rFonts w:eastAsia="Times New Roman"/>
        </w:rPr>
      </w:pPr>
      <w:r>
        <w:rPr>
          <w:rFonts w:eastAsia="Times New Roman"/>
        </w:rPr>
      </w:r>
    </w:p>
    <w:p>
      <w:pPr>
        <w:spacing/>
        <w:jc w:val="center"/>
        <w:outlineLvl w:val="0"/>
        <w:rPr>
          <w:bCs/>
          <w:lang w:eastAsia="ru-ru"/>
        </w:rPr>
      </w:pPr>
      <w:r>
        <w:rPr>
          <w:bCs/>
          <w:lang w:val="en-us" w:eastAsia="ru-ru"/>
        </w:rPr>
        <w:t>I</w:t>
      </w:r>
      <w:r>
        <w:rPr>
          <w:bCs/>
          <w:lang w:eastAsia="ru-ru"/>
        </w:rPr>
        <w:t>V. Требования об осуществлении контроля (мониторинга)</w:t>
      </w:r>
    </w:p>
    <w:p>
      <w:pPr>
        <w:spacing/>
        <w:jc w:val="center"/>
        <w:rPr>
          <w:bCs/>
          <w:lang w:eastAsia="ru-ru"/>
        </w:rPr>
      </w:pPr>
      <w:r>
        <w:rPr>
          <w:bCs/>
          <w:lang w:eastAsia="ru-ru"/>
        </w:rPr>
        <w:t>за соблюдением условий и порядка предоставления субсидий</w:t>
      </w:r>
    </w:p>
    <w:p>
      <w:pPr>
        <w:spacing/>
        <w:jc w:val="center"/>
        <w:rPr>
          <w:bCs/>
          <w:lang w:eastAsia="ru-ru"/>
        </w:rPr>
      </w:pPr>
      <w:r>
        <w:rPr>
          <w:bCs/>
          <w:lang w:eastAsia="ru-ru"/>
        </w:rPr>
        <w:t>и ответственность за их нарушение</w:t>
      </w:r>
    </w:p>
    <w:p>
      <w:pPr>
        <w:ind w:firstLine="709"/>
        <w:spacing/>
        <w:jc w:val="both"/>
        <w:rPr>
          <w:lang w:eastAsia="ru-ru"/>
        </w:rPr>
      </w:pPr>
      <w:r>
        <w:rPr>
          <w:lang w:eastAsia="ru-ru"/>
        </w:rPr>
      </w:r>
    </w:p>
    <w:p>
      <w:pPr>
        <w:ind w:firstLine="709"/>
        <w:spacing/>
        <w:jc w:val="both"/>
        <w:rPr>
          <w:lang w:eastAsia="ru-ru"/>
        </w:rPr>
      </w:pPr>
      <w:r>
        <w:rPr>
          <w:lang w:eastAsia="ru-ru"/>
        </w:rPr>
        <w:t>29. Соблюдение некоммерческой организацией порядка и условий предоставления субсидии, в том числе в части достижения результата ее предоставления, подлежит проверке Министерством.</w:t>
      </w:r>
    </w:p>
    <w:p>
      <w:pPr>
        <w:ind w:firstLine="709"/>
        <w:spacing/>
        <w:jc w:val="both"/>
        <w:rPr>
          <w:highlight w:val="yellow"/>
          <w:lang w:eastAsia="ru-ru"/>
        </w:rPr>
      </w:pPr>
      <w:r>
        <w:rPr>
          <w:lang w:eastAsia="ru-ru"/>
        </w:rPr>
        <w:t xml:space="preserve">Государственный контрольный комитет Удмуртской Республики, Министерство финансов Удмуртской Республики проводят в отношении некоммерческой организации, а также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проверки в соответствии со </w:t>
      </w:r>
      <w:hyperlink r:id="rId10" w:history="1">
        <w:r>
          <w:rPr>
            <w:lang w:eastAsia="ru-ru"/>
          </w:rPr>
          <w:t>статьями 268.1</w:t>
        </w:r>
      </w:hyperlink>
      <w:r>
        <w:rPr>
          <w:lang w:eastAsia="ru-ru"/>
        </w:rPr>
        <w:t xml:space="preserve"> и </w:t>
      </w:r>
      <w:hyperlink r:id="rId11" w:history="1">
        <w:r>
          <w:rPr>
            <w:lang w:eastAsia="ru-ru"/>
          </w:rPr>
          <w:t>269.2</w:t>
        </w:r>
      </w:hyperlink>
      <w:r>
        <w:rPr>
          <w:lang w:eastAsia="ru-ru"/>
        </w:rPr>
        <w:t xml:space="preserve"> Бюджетного кодекса Российской Федерации.</w:t>
      </w:r>
      <w:r>
        <w:rPr>
          <w:highlight w:val="yellow"/>
          <w:lang w:eastAsia="ru-ru"/>
        </w:rPr>
      </w:r>
    </w:p>
    <w:p>
      <w:pPr>
        <w:ind w:firstLine="709"/>
        <w:spacing/>
        <w:jc w:val="both"/>
        <w:rPr>
          <w:lang w:eastAsia="ru-ru"/>
        </w:rPr>
      </w:pPr>
      <w:r>
        <w:rPr>
          <w:lang w:eastAsia="ru-ru"/>
        </w:rPr>
        <w:t>30. Министерство проводит мониторинг достижения значения результата предоставления субсидии, определенного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в порядке и по формам, которые установлены порядком проведения мониторинга, утвержденного Министерством финансов Российской Федерации.</w:t>
      </w:r>
    </w:p>
    <w:p>
      <w:pPr>
        <w:ind w:firstLine="709"/>
        <w:spacing/>
        <w:jc w:val="both"/>
        <w:rPr>
          <w:lang w:eastAsia="ru-ru"/>
        </w:rPr>
      </w:pPr>
      <w:bookmarkStart w:id="7" w:name="Par154"/>
      <w:r>
        <w:rPr>
          <w:lang w:eastAsia="ru-ru"/>
        </w:rPr>
      </w:r>
      <w:bookmarkEnd w:id="7"/>
      <w:r>
        <w:rPr>
          <w:lang w:eastAsia="ru-ru"/>
        </w:rPr>
        <w:t>31. Субсидия подлежит возврату в бюджет Удмуртской Республики в случае:</w:t>
      </w:r>
    </w:p>
    <w:p>
      <w:pPr>
        <w:ind w:firstLine="709"/>
        <w:spacing/>
        <w:jc w:val="both"/>
        <w:rPr>
          <w:lang w:eastAsia="ru-ru"/>
        </w:rPr>
      </w:pPr>
      <w:bookmarkStart w:id="8" w:name="Par155"/>
      <w:r>
        <w:rPr>
          <w:lang w:eastAsia="ru-ru"/>
        </w:rPr>
      </w:r>
      <w:bookmarkEnd w:id="8"/>
      <w:r>
        <w:rPr>
          <w:lang w:eastAsia="ru-ru"/>
        </w:rPr>
        <w:t>1) нарушения некоммерческой организацией условий предоставления субсидии, установленных пунктом 15 настоящего Порядка, выявленного в том числе по фактам проверок, проведенных Министерством, Министерством финансов Удмуртской Республики, Государственным контрольным комитетом Удмуртской Республики;</w:t>
      </w:r>
    </w:p>
    <w:p>
      <w:pPr>
        <w:ind w:firstLine="709"/>
        <w:spacing/>
        <w:jc w:val="both"/>
        <w:rPr>
          <w:lang w:eastAsia="ru-ru"/>
        </w:rPr>
      </w:pPr>
      <w:bookmarkStart w:id="9" w:name="Par156"/>
      <w:r>
        <w:rPr>
          <w:lang w:eastAsia="ru-ru"/>
        </w:rPr>
      </w:r>
      <w:bookmarkStart w:id="10" w:name="Par157"/>
      <w:r>
        <w:rPr>
          <w:lang w:eastAsia="ru-ru"/>
        </w:rPr>
      </w:r>
      <w:bookmarkEnd w:id="9"/>
      <w:r>
        <w:rPr>
          <w:lang w:eastAsia="ru-ru"/>
        </w:rPr>
      </w:r>
      <w:bookmarkEnd w:id="10"/>
      <w:r>
        <w:rPr>
          <w:lang w:eastAsia="ru-ru"/>
        </w:rPr>
        <w:t>2) недостижения значения результата предоставления субсидии, устанавливаемого Министерством в соответствии с пунктом 24 настоящего Порядка в соглашении о предоставлении субсидии.</w:t>
      </w:r>
    </w:p>
    <w:p>
      <w:pPr>
        <w:ind w:firstLine="709"/>
        <w:spacing/>
        <w:jc w:val="both"/>
        <w:rPr>
          <w:lang w:eastAsia="ru-ru"/>
        </w:rPr>
      </w:pPr>
      <w:r>
        <w:rPr>
          <w:lang w:eastAsia="ru-ru"/>
        </w:rPr>
        <w:t>32. Возврат субсидии осуществляется в бюджет Удмуртской Республики:</w:t>
      </w:r>
    </w:p>
    <w:p>
      <w:pPr>
        <w:ind w:firstLine="709"/>
        <w:spacing/>
        <w:jc w:val="both"/>
        <w:rPr>
          <w:lang w:eastAsia="ru-ru"/>
        </w:rPr>
      </w:pPr>
      <w:r>
        <w:rPr>
          <w:lang w:eastAsia="ru-ru"/>
        </w:rPr>
        <w:t>1) в случае установления фактов, предусмотренных подпунктом 1            пункта 31 настоящего Порядка, некоммерческая организация возвращает сумму полученной субсидии в полном объеме;</w:t>
      </w:r>
    </w:p>
    <w:p>
      <w:pPr>
        <w:ind w:firstLine="709"/>
        <w:spacing/>
        <w:jc w:val="both"/>
        <w:rPr>
          <w:lang w:eastAsia="ru-ru"/>
        </w:rPr>
      </w:pPr>
      <w:r>
        <w:rPr>
          <w:lang w:eastAsia="ru-ru"/>
        </w:rPr>
        <w:t>2) в случае, установленном подпунктом 2 пункта 31 настоящего Порядка, некоммерческая организация возвращает в доход бюджета Удмуртской Республики средства субсидии в размере, пропорциональном отклонению фактического значения результата предоставления субсидии от значения, установленного в соглашении о предоставлении субсидии, который рассчитывается по формуле:</w:t>
      </w:r>
    </w:p>
    <w:p>
      <w:pPr>
        <w:ind w:firstLine="709"/>
        <w:spacing/>
        <w:jc w:val="both"/>
        <w:rPr>
          <w:lang w:eastAsia="ru-ru"/>
        </w:rPr>
      </w:pPr>
      <w:r>
        <w:rPr>
          <w:lang w:eastAsia="ru-ru"/>
        </w:rPr>
      </w:r>
    </w:p>
    <w:p>
      <w:pPr>
        <w:spacing/>
        <w:jc w:val="center"/>
        <w:rPr>
          <w:lang w:eastAsia="ru-ru"/>
        </w:rPr>
      </w:pPr>
      <w:r>
        <w:rPr>
          <w:lang w:eastAsia="ru-ru"/>
        </w:rPr>
        <w:t>V</w:t>
      </w:r>
      <w:r>
        <w:rPr>
          <w:vertAlign w:val="subscript"/>
          <w:lang w:eastAsia="ru-ru"/>
        </w:rPr>
        <w:t>возврата</w:t>
      </w:r>
      <w:r>
        <w:rPr>
          <w:lang w:eastAsia="ru-ru"/>
        </w:rPr>
        <w:t xml:space="preserve"> = (S x k x m / n) x 0,1,</w:t>
      </w:r>
    </w:p>
    <w:p>
      <w:pPr>
        <w:ind w:firstLine="709"/>
        <w:spacing/>
        <w:jc w:val="both"/>
        <w:rPr>
          <w:lang w:eastAsia="ru-ru"/>
        </w:rPr>
      </w:pPr>
      <w:r>
        <w:rPr>
          <w:lang w:eastAsia="ru-ru"/>
        </w:rPr>
      </w:r>
    </w:p>
    <w:p>
      <w:pPr>
        <w:ind w:firstLine="709"/>
        <w:spacing/>
        <w:jc w:val="both"/>
        <w:rPr>
          <w:lang w:eastAsia="ru-ru"/>
        </w:rPr>
      </w:pPr>
      <w:r>
        <w:rPr>
          <w:lang w:eastAsia="ru-ru"/>
        </w:rPr>
        <w:t>где:</w:t>
      </w:r>
    </w:p>
    <w:p>
      <w:pPr>
        <w:ind w:firstLine="709"/>
        <w:spacing/>
        <w:jc w:val="both"/>
        <w:rPr>
          <w:lang w:eastAsia="ru-ru"/>
        </w:rPr>
      </w:pPr>
      <w:r>
        <w:rPr>
          <w:lang w:eastAsia="ru-ru"/>
        </w:rPr>
        <w:t>V</w:t>
      </w:r>
      <w:r>
        <w:rPr>
          <w:vertAlign w:val="subscript"/>
          <w:lang w:eastAsia="ru-ru"/>
        </w:rPr>
        <w:t>возврата</w:t>
      </w:r>
      <w:r>
        <w:rPr>
          <w:lang w:eastAsia="ru-ru"/>
        </w:rPr>
        <w:t xml:space="preserve"> – объем средств, подлежащий возврату в бюджет Удмуртской Республики, рублей;</w:t>
      </w:r>
    </w:p>
    <w:p>
      <w:pPr>
        <w:ind w:firstLine="709"/>
        <w:spacing/>
        <w:jc w:val="both"/>
        <w:rPr>
          <w:lang w:eastAsia="ru-ru"/>
        </w:rPr>
      </w:pPr>
      <w:r>
        <w:rPr>
          <w:lang w:eastAsia="ru-ru"/>
        </w:rPr>
        <w:t>S – общий размер субсидии, рублей;</w:t>
      </w:r>
    </w:p>
    <w:p>
      <w:pPr>
        <w:ind w:firstLine="709"/>
        <w:spacing/>
        <w:jc w:val="both"/>
        <w:rPr>
          <w:lang w:eastAsia="ru-ru"/>
        </w:rPr>
      </w:pPr>
      <w:r>
        <w:rPr>
          <w:lang w:eastAsia="ru-ru"/>
        </w:rPr>
        <w:t>k – коэффициент возврата субсидии;</w:t>
      </w:r>
    </w:p>
    <w:p>
      <w:pPr>
        <w:ind w:firstLine="709"/>
        <w:spacing/>
        <w:jc w:val="both"/>
        <w:rPr>
          <w:lang w:eastAsia="ru-ru"/>
        </w:rPr>
      </w:pPr>
      <w:r>
        <w:rPr>
          <w:lang w:eastAsia="ru-ru"/>
        </w:rPr>
        <w:t>m – количество результатов предоставления субсидии, установленных в соглашении о предоставлении субсидии в соответствии с 24 настоящего Порядка, по которым индекс, отражающий уровень недостижения значения i-го результата предоставления субсидии, имеет положительное значение;</w:t>
      </w:r>
    </w:p>
    <w:p>
      <w:pPr>
        <w:ind w:firstLine="709"/>
        <w:spacing/>
        <w:jc w:val="both"/>
        <w:rPr>
          <w:lang w:eastAsia="ru-ru"/>
        </w:rPr>
      </w:pPr>
      <w:r>
        <w:rPr>
          <w:lang w:eastAsia="ru-ru"/>
        </w:rPr>
        <w:t>n – общее количество результатов предоставления субсидии, установленное в соглашении о предоставлении субсидии в соответствии с 24 настоящего Порядка.</w:t>
      </w:r>
    </w:p>
    <w:p>
      <w:pPr>
        <w:ind w:firstLine="709"/>
        <w:spacing/>
        <w:jc w:val="both"/>
        <w:rPr>
          <w:lang w:eastAsia="ru-ru"/>
        </w:rPr>
      </w:pPr>
      <w:r>
        <w:rPr>
          <w:lang w:eastAsia="ru-ru"/>
        </w:rPr>
        <w:t>Коэффициент возврата субсидии (k) определяется по формуле:</w:t>
      </w:r>
    </w:p>
    <w:p>
      <w:pPr>
        <w:ind w:firstLine="709"/>
        <w:spacing/>
        <w:jc w:val="both"/>
        <w:outlineLvl w:val="0"/>
        <w:rPr>
          <w:lang w:eastAsia="ru-ru"/>
        </w:rPr>
      </w:pPr>
      <w:r>
        <w:rPr>
          <w:lang w:eastAsia="ru-ru"/>
        </w:rPr>
      </w:r>
    </w:p>
    <w:p>
      <w:pPr>
        <w:spacing/>
        <w:jc w:val="center"/>
        <w:rPr>
          <w:lang w:val="en-us" w:eastAsia="ru-ru"/>
        </w:rPr>
      </w:pPr>
      <w:r>
        <w:rPr>
          <w:lang w:val="en-us" w:eastAsia="ru-ru"/>
        </w:rPr>
        <w:t>k = SUM D</w:t>
      </w:r>
      <w:r>
        <w:rPr>
          <w:vertAlign w:val="subscript"/>
          <w:lang w:val="en-us" w:eastAsia="ru-ru"/>
        </w:rPr>
        <w:t>i</w:t>
      </w:r>
      <w:r>
        <w:rPr>
          <w:lang w:val="en-us" w:eastAsia="ru-ru"/>
        </w:rPr>
        <w:t xml:space="preserve"> / m,</w:t>
      </w:r>
    </w:p>
    <w:p>
      <w:pPr>
        <w:ind w:firstLine="709"/>
        <w:spacing/>
        <w:jc w:val="both"/>
        <w:rPr>
          <w:lang w:val="en-us" w:eastAsia="ru-ru"/>
        </w:rPr>
      </w:pPr>
      <w:r>
        <w:rPr>
          <w:lang w:val="en-us" w:eastAsia="ru-ru"/>
        </w:rPr>
      </w:r>
    </w:p>
    <w:p>
      <w:pPr>
        <w:ind w:firstLine="709"/>
        <w:spacing/>
        <w:jc w:val="both"/>
        <w:rPr>
          <w:lang w:val="en-us" w:eastAsia="ru-ru"/>
        </w:rPr>
      </w:pPr>
      <w:r>
        <w:rPr>
          <w:lang w:eastAsia="ru-ru"/>
        </w:rPr>
        <w:t>где</w:t>
      </w:r>
      <w:r>
        <w:rPr>
          <w:lang w:val="en-us" w:eastAsia="ru-ru"/>
        </w:rPr>
        <w:t>:</w:t>
      </w:r>
    </w:p>
    <w:p>
      <w:pPr>
        <w:ind w:firstLine="709"/>
        <w:spacing/>
        <w:jc w:val="both"/>
        <w:rPr>
          <w:lang w:eastAsia="ru-ru"/>
        </w:rPr>
      </w:pPr>
      <w:r>
        <w:rPr>
          <w:lang w:eastAsia="ru-ru"/>
        </w:rPr>
        <w:t>D</w:t>
      </w:r>
      <w:r>
        <w:rPr>
          <w:vertAlign w:val="subscript"/>
          <w:lang w:eastAsia="ru-ru"/>
        </w:rPr>
        <w:t>i</w:t>
      </w:r>
      <w:r>
        <w:rPr>
          <w:lang w:eastAsia="ru-ru"/>
        </w:rPr>
        <w:t xml:space="preserve"> – индекс, отражающий уровень недостижения i-го результата предоставления субсидии.</w:t>
      </w:r>
    </w:p>
    <w:p>
      <w:pPr>
        <w:ind w:firstLine="709"/>
        <w:spacing/>
        <w:jc w:val="both"/>
        <w:rPr>
          <w:lang w:eastAsia="ru-ru"/>
        </w:rPr>
      </w:pPr>
      <w:r>
        <w:rPr>
          <w:lang w:eastAsia="ru-ru"/>
        </w:rPr>
        <w:t>При расчете коэффициента возврата субсидии используются только положительные значения индекса, отражающего уровень недостижения i-го результата предоставления субсидии.</w:t>
      </w:r>
    </w:p>
    <w:p>
      <w:pPr>
        <w:ind w:firstLine="709"/>
        <w:spacing/>
        <w:jc w:val="both"/>
        <w:rPr>
          <w:lang w:eastAsia="ru-ru"/>
        </w:rPr>
      </w:pPr>
      <w:r>
        <w:rPr>
          <w:lang w:eastAsia="ru-ru"/>
        </w:rPr>
        <w:t>Индекс, отражающий уровень недостижения i-го результата предоставления субсидии (</w:t>
      </w:r>
      <w:r>
        <w:rPr>
          <w:lang w:val="en-us" w:eastAsia="ru-ru"/>
        </w:rPr>
        <w:t>D</w:t>
      </w:r>
      <w:r>
        <w:rPr>
          <w:vertAlign w:val="subscript"/>
          <w:lang w:val="en-us" w:eastAsia="ru-ru"/>
        </w:rPr>
        <w:t>i</w:t>
      </w:r>
      <w:r>
        <w:rPr>
          <w:lang w:eastAsia="ru-ru"/>
        </w:rPr>
        <w:t>), определяется по формуле:</w:t>
      </w:r>
    </w:p>
    <w:p>
      <w:pPr>
        <w:ind w:firstLine="709"/>
        <w:spacing/>
        <w:jc w:val="both"/>
        <w:outlineLvl w:val="0"/>
        <w:rPr>
          <w:lang w:eastAsia="ru-ru"/>
        </w:rPr>
      </w:pPr>
      <w:r>
        <w:rPr>
          <w:lang w:eastAsia="ru-ru"/>
        </w:rPr>
      </w:r>
    </w:p>
    <w:p>
      <w:pPr>
        <w:spacing/>
        <w:jc w:val="center"/>
        <w:rPr>
          <w:lang w:eastAsia="ru-ru"/>
        </w:rPr>
      </w:pPr>
      <w:r>
        <w:rPr>
          <w:lang w:eastAsia="ru-ru"/>
        </w:rPr>
        <w:t>D</w:t>
      </w:r>
      <w:r>
        <w:rPr>
          <w:vertAlign w:val="subscript"/>
          <w:lang w:eastAsia="ru-ru"/>
        </w:rPr>
        <w:t>i</w:t>
      </w:r>
      <w:r>
        <w:rPr>
          <w:lang w:eastAsia="ru-ru"/>
        </w:rPr>
        <w:t xml:space="preserve"> = 1 - T</w:t>
      </w:r>
      <w:r>
        <w:rPr>
          <w:vertAlign w:val="subscript"/>
          <w:lang w:eastAsia="ru-ru"/>
        </w:rPr>
        <w:t>i</w:t>
      </w:r>
      <w:r>
        <w:rPr>
          <w:lang w:eastAsia="ru-ru"/>
        </w:rPr>
        <w:t xml:space="preserve"> / S</w:t>
      </w:r>
      <w:r>
        <w:rPr>
          <w:vertAlign w:val="subscript"/>
          <w:lang w:eastAsia="ru-ru"/>
        </w:rPr>
        <w:t>i</w:t>
      </w:r>
      <w:r>
        <w:rPr>
          <w:lang w:eastAsia="ru-ru"/>
        </w:rPr>
        <w:t>,</w:t>
      </w:r>
    </w:p>
    <w:p>
      <w:pPr>
        <w:ind w:firstLine="709"/>
        <w:spacing/>
        <w:jc w:val="both"/>
        <w:rPr>
          <w:lang w:eastAsia="ru-ru"/>
        </w:rPr>
      </w:pPr>
      <w:r>
        <w:rPr>
          <w:lang w:eastAsia="ru-ru"/>
        </w:rPr>
      </w:r>
    </w:p>
    <w:p>
      <w:pPr>
        <w:ind w:firstLine="709"/>
        <w:spacing/>
        <w:jc w:val="both"/>
        <w:rPr>
          <w:lang w:eastAsia="ru-ru"/>
        </w:rPr>
      </w:pPr>
      <w:r>
        <w:rPr>
          <w:lang w:eastAsia="ru-ru"/>
        </w:rPr>
        <w:t>где:</w:t>
      </w:r>
    </w:p>
    <w:p>
      <w:pPr>
        <w:ind w:firstLine="709"/>
        <w:spacing/>
        <w:jc w:val="both"/>
        <w:rPr>
          <w:lang w:eastAsia="ru-ru"/>
        </w:rPr>
      </w:pPr>
      <w:r>
        <w:rPr>
          <w:lang w:eastAsia="ru-ru"/>
        </w:rPr>
        <w:t>T</w:t>
      </w:r>
      <w:r>
        <w:rPr>
          <w:vertAlign w:val="subscript"/>
          <w:lang w:eastAsia="ru-ru"/>
        </w:rPr>
        <w:t>i</w:t>
      </w:r>
      <w:r>
        <w:rPr>
          <w:lang w:eastAsia="ru-ru"/>
        </w:rPr>
        <w:t xml:space="preserve"> – фактически достигнутое на конец отчетного периода значение i-го результата предоставления субсидии;</w:t>
      </w:r>
    </w:p>
    <w:p>
      <w:pPr>
        <w:ind w:firstLine="709"/>
        <w:spacing/>
        <w:jc w:val="both"/>
        <w:rPr>
          <w:lang w:eastAsia="ru-ru"/>
        </w:rPr>
      </w:pPr>
      <w:r>
        <w:rPr>
          <w:lang w:eastAsia="ru-ru"/>
        </w:rPr>
        <w:t>S</w:t>
      </w:r>
      <w:r>
        <w:rPr>
          <w:vertAlign w:val="subscript"/>
          <w:lang w:eastAsia="ru-ru"/>
        </w:rPr>
        <w:t>i</w:t>
      </w:r>
      <w:r>
        <w:rPr>
          <w:lang w:eastAsia="ru-ru"/>
        </w:rPr>
        <w:t xml:space="preserve"> – плановое значение i-го результата предоставления субсидии, установленное в соглашении о предоставлении субсидии в соответствии с </w:t>
      </w:r>
      <w:hyperlink w:anchor="Par113" w:history="1">
        <w:r>
          <w:rPr>
            <w:lang w:eastAsia="ru-ru"/>
          </w:rPr>
          <w:t>пунктом 2</w:t>
        </w:r>
      </w:hyperlink>
      <w:r>
        <w:t>4</w:t>
      </w:r>
      <w:r>
        <w:rPr>
          <w:lang w:eastAsia="ru-ru"/>
        </w:rPr>
        <w:t xml:space="preserve"> настоящего Порядка.</w:t>
      </w:r>
    </w:p>
    <w:p>
      <w:pPr>
        <w:ind w:firstLine="709"/>
        <w:spacing/>
        <w:jc w:val="both"/>
        <w:rPr>
          <w:lang w:eastAsia="ru-ru"/>
        </w:rPr>
      </w:pPr>
      <w:r>
        <w:rPr>
          <w:lang w:eastAsia="ru-ru"/>
        </w:rPr>
        <w:t>33. Решение о возврате субсидии, предоставляемой некоммерческой организации, в случае недостижения результата предоставления субсидии Министерством не принимается, если указанное нарушение допущено вследствие возникновения такого обстоятельства непреодолимой силы как установление регионального (межмуниципального) и (или) местного уровня реагирования на чрезвычайную ситуацию, подтвержденное правовым актом соответствующего органа государственной власти Удмуртской Республики и (или) органа местного самоуправления.</w:t>
      </w:r>
    </w:p>
    <w:p>
      <w:pPr>
        <w:ind w:firstLine="709"/>
        <w:spacing/>
        <w:jc w:val="both"/>
        <w:rPr>
          <w:lang w:eastAsia="ru-ru"/>
        </w:rPr>
      </w:pPr>
      <w:r>
        <w:rPr>
          <w:lang w:eastAsia="ru-ru"/>
        </w:rPr>
        <w:t>34. В случае установления фактов, указанных в пункте 31 настоящего Порядка, субсидия подлежит возврату в бюджет Удмуртской Республики в следующем порядке:</w:t>
      </w:r>
    </w:p>
    <w:p>
      <w:pPr>
        <w:ind w:firstLine="709"/>
        <w:spacing/>
        <w:jc w:val="both"/>
        <w:rPr>
          <w:lang w:eastAsia="ru-ru"/>
        </w:rPr>
      </w:pPr>
      <w:r>
        <w:rPr>
          <w:lang w:eastAsia="ru-ru"/>
        </w:rPr>
        <w:t>1) Министерство направляет некоммерческой организации письменное требование о возврате предоставленной субсидии с указанием ее размера;</w:t>
      </w:r>
    </w:p>
    <w:p>
      <w:pPr>
        <w:ind w:firstLine="709"/>
        <w:spacing/>
        <w:jc w:val="both"/>
        <w:rPr>
          <w:lang w:eastAsia="ru-ru"/>
        </w:rPr>
      </w:pPr>
      <w:r>
        <w:rPr>
          <w:lang w:eastAsia="ru-ru"/>
        </w:rPr>
        <w:t>2) некоммерческая организация в срок, указанный Министерством в требовании, обязана перечислить указанные средства в бюджет Удмуртской Республики;</w:t>
      </w:r>
    </w:p>
    <w:p>
      <w:pPr>
        <w:ind w:firstLine="709"/>
        <w:spacing/>
        <w:jc w:val="both"/>
        <w:rPr>
          <w:lang w:eastAsia="ru-ru"/>
        </w:rPr>
      </w:pPr>
      <w:r>
        <w:rPr>
          <w:lang w:eastAsia="ru-ru"/>
        </w:rPr>
        <w:t>3) в случае заключения некоммерческой организацией в целях исполнения своих обязательств по заключенному с Министерством соглашению о предоставлении субсидии договоров (соглашений) с поставщиками (подрядчиками, исполнителями), оплата предоставляемых по которым товаров (работ, услуг) осуществлялась некоммерческой организацией с использованием средств предоставленной ей субсидии, она в пределах срока, установленного подпунктом 2 настоящего пункта, обязана принять меры по возврату поставщиками (подрядчиками, исполнителями) таких средств в бюджет Удмуртской Республики. В случае, если названные средства не возвращены поставщиками (подрядчиками, исполнителями) по истечении указанного срока, обязанность по возврату таких средств в бюджет Удмуртской Республики возлагается на некоммерческую организацию;</w:t>
      </w:r>
    </w:p>
    <w:p>
      <w:pPr>
        <w:ind w:firstLine="709"/>
        <w:spacing/>
        <w:jc w:val="both"/>
        <w:rPr>
          <w:lang w:eastAsia="ru-ru"/>
        </w:rPr>
      </w:pPr>
      <w:r>
        <w:rPr>
          <w:lang w:eastAsia="ru-ru"/>
        </w:rPr>
        <w:t>4) в случае неперечисления средств в бюджет Удмуртской Республики в срок, указанный в подпункте 2 настоящего пункта, Министерство принимает меры для принудительного их взыскания в порядке, установленном законодательством Российской Федерации.</w:t>
      </w:r>
    </w:p>
    <w:p>
      <w:pPr>
        <w:ind w:firstLine="709"/>
        <w:spacing/>
        <w:jc w:val="both"/>
        <w:rPr>
          <w:lang w:eastAsia="ru-ru"/>
        </w:rPr>
      </w:pPr>
      <w:r>
        <w:rPr>
          <w:lang w:eastAsia="ru-ru"/>
        </w:rPr>
        <w:t>35. Контроль за целевым использованием бюджетных средств на предоставление субсидий возлагается на Министерство.</w:t>
      </w:r>
    </w:p>
    <w:p>
      <w:pPr>
        <w:spacing/>
        <w:jc w:val="both"/>
        <w:rPr>
          <w:lang w:eastAsia="ru-ru"/>
        </w:rPr>
      </w:pPr>
      <w:r>
        <w:rPr>
          <w:lang w:eastAsia="ru-ru"/>
        </w:rPr>
      </w:r>
    </w:p>
    <w:p>
      <w:pPr>
        <w:spacing/>
        <w:jc w:val="center"/>
        <w:rPr>
          <w:lang w:eastAsia="ru-ru"/>
        </w:rPr>
      </w:pPr>
      <w:r>
        <w:rPr>
          <w:lang w:eastAsia="ru-ru"/>
        </w:rPr>
        <w:t>__________</w:t>
      </w:r>
    </w:p>
    <w:p>
      <w:pPr>
        <w:pStyle w:val="para30"/>
        <w:spacing/>
        <w:contextualSpacing/>
        <w:jc w:val="both"/>
        <w:rPr>
          <w:rFonts w:eastAsia="Times New Roman"/>
        </w:rPr>
      </w:pPr>
      <w:r>
        <w:rPr>
          <w:rFonts w:eastAsia="Times New Roman"/>
        </w:rPr>
      </w:r>
    </w:p>
    <w:p>
      <w:pPr>
        <w:sectPr>
          <w:footnotePr>
            <w:pos w:val="pageBottom"/>
            <w:numFmt w:val="decimal"/>
            <w:numStart w:val="1"/>
            <w:numRestart w:val="continuous"/>
          </w:footnotePr>
          <w:endnotePr>
            <w:pos w:val="docEnd"/>
            <w:numFmt w:val="lowerRoman"/>
            <w:numStart w:val="1"/>
            <w:numRestart w:val="continuous"/>
          </w:endnotePr>
          <w:headerReference w:type="default" r:id="rId12"/>
          <w:type w:val="nextPage"/>
          <w:pgSz w:h="16838" w:w="11906"/>
          <w:pgMar w:left="1701" w:top="1134" w:right="567" w:bottom="1134" w:header="567" w:footer="0"/>
          <w:paperSrc w:first="7" w:other="7" a="0" b="0"/>
          <w:pgNumType w:fmt="decimal" w:start="1"/>
          <w:titlePg/>
          <w:tmGutter w:val="3"/>
          <w:mirrorMargins w:val="0"/>
          <w:tmSection w:h="-1">
            <w:tmHeader w:id="0" w:h="0" edge="567"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30"/>
        <w:ind w:left="4253"/>
        <w:spacing/>
        <w:contextualSpacing/>
        <w:jc w:val="center"/>
        <w:rPr>
          <w:rFonts w:eastAsia="Times New Roman"/>
        </w:rPr>
      </w:pPr>
      <w:r>
        <w:rPr>
          <w:rFonts w:eastAsia="Times New Roman"/>
        </w:rPr>
        <w:t>Приложение 1</w:t>
      </w:r>
    </w:p>
    <w:p>
      <w:pPr>
        <w:ind w:left="4253"/>
        <w:spacing/>
        <w:contextualSpacing/>
        <w:jc w:val="center"/>
        <w:rPr>
          <w:rFonts w:eastAsia="Times New Roman"/>
        </w:rPr>
      </w:pPr>
      <w:r>
        <w:rPr>
          <w:rFonts w:eastAsia="Times New Roman"/>
        </w:rPr>
        <w:t>к Порядку предоставления субсидий</w:t>
      </w:r>
    </w:p>
    <w:p>
      <w:pPr>
        <w:ind w:left="4253"/>
        <w:spacing/>
        <w:contextualSpacing/>
        <w:jc w:val="center"/>
        <w:rPr>
          <w:rFonts w:eastAsia="Times New Roman"/>
        </w:rPr>
      </w:pPr>
      <w:r>
        <w:rPr>
          <w:rFonts w:eastAsia="Times New Roman"/>
        </w:rPr>
        <w:t>социально ориентированным</w:t>
      </w:r>
    </w:p>
    <w:p>
      <w:pPr>
        <w:ind w:left="4253"/>
        <w:spacing/>
        <w:contextualSpacing/>
        <w:jc w:val="center"/>
        <w:rPr>
          <w:rFonts w:eastAsia="Times New Roman"/>
        </w:rPr>
      </w:pPr>
      <w:r>
        <w:rPr>
          <w:rFonts w:eastAsia="Times New Roman"/>
        </w:rPr>
        <w:t>некоммерческим организациям</w:t>
      </w:r>
    </w:p>
    <w:p>
      <w:pPr>
        <w:ind w:left="4253"/>
        <w:spacing/>
        <w:contextualSpacing/>
        <w:jc w:val="center"/>
        <w:rPr>
          <w:rFonts w:eastAsia="Times New Roman"/>
        </w:rPr>
      </w:pPr>
      <w:r>
        <w:rPr>
          <w:rFonts w:eastAsia="Times New Roman"/>
        </w:rPr>
        <w:t>на реализацию проектов, мероприятий и участие в межрегиональных мероприятиях в сфере государственной национальной политики</w:t>
      </w:r>
    </w:p>
    <w:p>
      <w:pPr>
        <w:contextualSpacing/>
        <w:rPr>
          <w:rFonts w:eastAsia="Times New Roman"/>
        </w:rPr>
      </w:pPr>
      <w:r>
        <w:rPr>
          <w:rFonts w:eastAsia="Times New Roman"/>
        </w:rPr>
      </w:r>
    </w:p>
    <w:p>
      <w:pPr>
        <w:pStyle w:val="para30"/>
        <w:contextualSpacing/>
        <w:rPr>
          <w:rFonts w:eastAsia="Times New Roman"/>
        </w:rPr>
      </w:pPr>
      <w:r>
        <w:rPr>
          <w:rFonts w:eastAsia="Times New Roman"/>
        </w:rPr>
      </w:r>
    </w:p>
    <w:p>
      <w:pPr>
        <w:pStyle w:val="para30"/>
        <w:contextualSpacing/>
        <w:rPr>
          <w:rFonts w:eastAsia="Times New Roman"/>
        </w:rPr>
      </w:pPr>
      <w:r>
        <w:rPr>
          <w:rFonts w:eastAsia="Times New Roman"/>
        </w:rPr>
      </w:r>
    </w:p>
    <w:p>
      <w:pPr>
        <w:pStyle w:val="para30"/>
        <w:spacing/>
        <w:contextualSpacing/>
        <w:jc w:val="center"/>
        <w:rPr>
          <w:rFonts w:eastAsia="Times New Roman"/>
          <w:b/>
        </w:rPr>
      </w:pPr>
      <w:r>
        <w:rPr>
          <w:rFonts w:eastAsia="Times New Roman"/>
          <w:b/>
        </w:rPr>
        <w:t>ПОЛОЖЕНИЕ</w:t>
      </w:r>
    </w:p>
    <w:p>
      <w:pPr>
        <w:pStyle w:val="para30"/>
        <w:spacing/>
        <w:contextualSpacing/>
        <w:jc w:val="center"/>
        <w:rPr>
          <w:rFonts w:eastAsia="Times New Roman"/>
          <w:b/>
        </w:rPr>
      </w:pPr>
      <w:r>
        <w:rPr>
          <w:rFonts w:eastAsia="Times New Roman"/>
          <w:b/>
        </w:rPr>
        <w:t>о Комиссии по отбору социально ориентированных</w:t>
      </w:r>
    </w:p>
    <w:p>
      <w:pPr>
        <w:pStyle w:val="para30"/>
        <w:spacing/>
        <w:contextualSpacing/>
        <w:jc w:val="center"/>
        <w:rPr>
          <w:rFonts w:eastAsia="Times New Roman"/>
          <w:b/>
        </w:rPr>
      </w:pPr>
      <w:r>
        <w:rPr>
          <w:rFonts w:eastAsia="Times New Roman"/>
          <w:b/>
        </w:rPr>
        <w:t>некоммерческих организаций в целях предоставления из бюджета Удмуртской Республики субсидий на реализацию проектов, мероприятий и участие в межрегиональных мероприятиях в сфере государственной национальной политики</w:t>
      </w:r>
    </w:p>
    <w:p>
      <w:pPr>
        <w:pStyle w:val="para30"/>
        <w:spacing/>
        <w:contextualSpacing/>
        <w:jc w:val="center"/>
        <w:rPr>
          <w:rFonts w:eastAsia="Times New Roman"/>
        </w:rPr>
      </w:pPr>
      <w:r>
        <w:rPr>
          <w:rFonts w:eastAsia="Times New Roman"/>
        </w:rPr>
      </w:r>
    </w:p>
    <w:p>
      <w:pPr>
        <w:pStyle w:val="para30"/>
        <w:contextualSpacing/>
        <w:rPr>
          <w:rFonts w:eastAsia="Times New Roman"/>
        </w:rPr>
      </w:pPr>
      <w:r>
        <w:rPr>
          <w:rFonts w:eastAsia="Times New Roman"/>
        </w:rPr>
      </w:r>
    </w:p>
    <w:p>
      <w:pPr>
        <w:pStyle w:val="para30"/>
        <w:contextualSpacing/>
        <w:rPr>
          <w:rFonts w:eastAsia="Times New Roman"/>
        </w:rPr>
      </w:pPr>
      <w:r>
        <w:rPr>
          <w:rFonts w:eastAsia="Times New Roman"/>
        </w:rPr>
      </w:r>
    </w:p>
    <w:p>
      <w:pPr>
        <w:ind w:firstLine="709"/>
        <w:spacing/>
        <w:jc w:val="both"/>
        <w:rPr>
          <w:rFonts w:ascii="Times New Roman CYR" w:hAnsi="Times New Roman CYR" w:cs="Times New Roman CYR"/>
        </w:rPr>
      </w:pPr>
      <w:r>
        <w:rPr>
          <w:rFonts w:ascii="Times New Roman CYR" w:hAnsi="Times New Roman CYR" w:cs="Times New Roman CYR"/>
        </w:rPr>
        <w:t>1. Настоящее Положение определяет полномочия и порядок работы Комиссии по отбору социально ориентированных некоммерческих организаций в целях предоставления из бюджета Удмуртской Республики субсидий на реализацию проектов, мероприятий и участие в межрегиональных мероприятиях в сфере государственной национальной политики (далее – Комиссия).</w:t>
      </w:r>
    </w:p>
    <w:p>
      <w:pPr>
        <w:ind w:firstLine="709"/>
        <w:spacing/>
        <w:jc w:val="both"/>
        <w:rPr>
          <w:rFonts w:ascii="Times New Roman CYR" w:hAnsi="Times New Roman CYR" w:cs="Times New Roman CYR"/>
        </w:rPr>
      </w:pPr>
      <w:r>
        <w:rPr>
          <w:rFonts w:ascii="Times New Roman CYR" w:hAnsi="Times New Roman CYR" w:cs="Times New Roman CYR"/>
        </w:rPr>
        <w:t xml:space="preserve">2. Комиссия в своей деятельности руководствуется Конституцией Российской Федерации, федеральными законами, правовыми актами Президента Российской Федерации, правовыми актами Правительства Российской Федерации, иными правовыми актами Российской Федерации, Конституцией Удмуртской Республики, законами Удмуртской Республики, правовыми актами Главы Удмуртской Республики, правовыми актами Правительства Удмуртской Республики, иными правовыми актами Удмуртской Республики, а также Порядком предоставления субсидий социально ориентированным некоммерческим организациям на реализацию проектов, мероприятий и участие в межрегиональных мероприятиях в сфере государственной национальной политики (далее – Порядок) и настоящим Положением. </w:t>
      </w:r>
    </w:p>
    <w:p>
      <w:pPr>
        <w:ind w:firstLine="709"/>
        <w:spacing/>
        <w:jc w:val="both"/>
        <w:rPr>
          <w:rFonts w:ascii="Times New Roman CYR" w:hAnsi="Times New Roman CYR" w:cs="Times New Roman CYR"/>
        </w:rPr>
      </w:pPr>
      <w:r>
        <w:rPr>
          <w:rFonts w:ascii="Times New Roman CYR" w:hAnsi="Times New Roman CYR" w:cs="Times New Roman CYR"/>
        </w:rPr>
        <w:t>3.  К полномочиям Комиссии относится:</w:t>
      </w:r>
    </w:p>
    <w:p>
      <w:pPr>
        <w:ind w:firstLine="709"/>
        <w:spacing/>
        <w:jc w:val="both"/>
        <w:rPr>
          <w:rFonts w:ascii="Times New Roman CYR" w:hAnsi="Times New Roman CYR" w:cs="Times New Roman CYR"/>
        </w:rPr>
      </w:pPr>
      <w:r>
        <w:rPr>
          <w:rFonts w:ascii="Times New Roman CYR" w:hAnsi="Times New Roman CYR" w:cs="Times New Roman CYR"/>
        </w:rPr>
        <w:t>1) рассмотрение и оценка заявок, представленных социально ориентированными некоммерческими организациями (далее – некоммерческие организации) для участия в отборе, проводимом Министерством национальной политики Удмуртской Республики в соответствии Порядком (далее – отбор), включая:</w:t>
      </w:r>
    </w:p>
    <w:p>
      <w:pPr>
        <w:ind w:firstLine="709"/>
        <w:spacing/>
        <w:jc w:val="both"/>
        <w:rPr>
          <w:rFonts w:ascii="Times New Roman CYR" w:hAnsi="Times New Roman CYR" w:cs="Times New Roman CYR"/>
        </w:rPr>
      </w:pPr>
      <w:r>
        <w:rPr>
          <w:rFonts w:ascii="Times New Roman CYR" w:hAnsi="Times New Roman CYR" w:cs="Times New Roman CYR"/>
        </w:rPr>
        <w:t>а) оценку заявок по критериям, установленным Порядком, присвоение им порядковых номеров;</w:t>
      </w:r>
    </w:p>
    <w:p>
      <w:pPr>
        <w:ind w:firstLine="709"/>
        <w:spacing/>
        <w:jc w:val="both"/>
        <w:rPr>
          <w:rFonts w:ascii="Times New Roman CYR" w:hAnsi="Times New Roman CYR" w:cs="Times New Roman CYR"/>
        </w:rPr>
      </w:pPr>
      <w:r>
        <w:rPr>
          <w:rFonts w:ascii="Times New Roman CYR" w:hAnsi="Times New Roman CYR" w:cs="Times New Roman CYR"/>
        </w:rPr>
        <w:t>б) участие в случаях, предусмотренных Порядком, в формировании протоколов вскрытия заявок, рассмотрения заявок, подведения итогов отбора;</w:t>
      </w:r>
    </w:p>
    <w:p>
      <w:pPr>
        <w:ind w:firstLine="709"/>
        <w:spacing/>
        <w:jc w:val="both"/>
        <w:rPr>
          <w:rFonts w:ascii="Times New Roman CYR" w:hAnsi="Times New Roman CYR" w:cs="Times New Roman CYR"/>
        </w:rPr>
      </w:pPr>
      <w:r>
        <w:rPr>
          <w:rFonts w:ascii="Times New Roman CYR" w:hAnsi="Times New Roman CYR" w:cs="Times New Roman CYR"/>
        </w:rPr>
        <w:t>в) определение в соответствии с Порядком победителей отбора и расчётного размера предоставляемых им субсидий;</w:t>
      </w:r>
    </w:p>
    <w:p>
      <w:pPr>
        <w:ind w:firstLine="709"/>
        <w:spacing/>
        <w:jc w:val="both"/>
        <w:rPr>
          <w:rFonts w:ascii="Times New Roman CYR" w:hAnsi="Times New Roman CYR" w:cs="Times New Roman CYR"/>
        </w:rPr>
      </w:pPr>
      <w:r>
        <w:rPr>
          <w:rFonts w:ascii="Times New Roman CYR" w:hAnsi="Times New Roman CYR" w:cs="Times New Roman CYR"/>
        </w:rPr>
        <w:t>2) принятие в случаях, установленных Порядком, решений о:</w:t>
      </w:r>
    </w:p>
    <w:p>
      <w:pPr>
        <w:ind w:firstLine="709"/>
        <w:spacing/>
        <w:jc w:val="both"/>
        <w:rPr>
          <w:rFonts w:ascii="Times New Roman CYR" w:hAnsi="Times New Roman CYR" w:cs="Times New Roman CYR"/>
        </w:rPr>
      </w:pPr>
      <w:r>
        <w:rPr>
          <w:rFonts w:ascii="Times New Roman CYR" w:hAnsi="Times New Roman CYR" w:cs="Times New Roman CYR"/>
        </w:rPr>
        <w:t>а) соответствии заявок требованиям, установленным Порядком;</w:t>
      </w:r>
    </w:p>
    <w:p>
      <w:pPr>
        <w:ind w:firstLine="709"/>
        <w:spacing/>
        <w:jc w:val="both"/>
        <w:rPr>
          <w:rFonts w:ascii="Times New Roman CYR" w:hAnsi="Times New Roman CYR" w:cs="Times New Roman CYR"/>
        </w:rPr>
      </w:pPr>
      <w:r>
        <w:rPr>
          <w:rFonts w:ascii="Times New Roman CYR" w:hAnsi="Times New Roman CYR" w:cs="Times New Roman CYR"/>
        </w:rPr>
        <w:t>б) отклонении заявок на стадиях рассмотрения и оценки заявок;</w:t>
      </w:r>
    </w:p>
    <w:p>
      <w:pPr>
        <w:ind w:firstLine="709"/>
        <w:spacing/>
        <w:jc w:val="both"/>
        <w:rPr>
          <w:rFonts w:ascii="Times New Roman CYR" w:hAnsi="Times New Roman CYR" w:cs="Times New Roman CYR"/>
        </w:rPr>
      </w:pPr>
      <w:r>
        <w:rPr>
          <w:rFonts w:ascii="Times New Roman CYR" w:hAnsi="Times New Roman CYR" w:cs="Times New Roman CYR"/>
        </w:rPr>
        <w:t>в) возврате заявок на доработку;</w:t>
      </w:r>
    </w:p>
    <w:p>
      <w:pPr>
        <w:ind w:firstLine="709"/>
        <w:spacing/>
        <w:jc w:val="both"/>
        <w:rPr>
          <w:rFonts w:ascii="Times New Roman CYR" w:hAnsi="Times New Roman CYR" w:cs="Times New Roman CYR"/>
        </w:rPr>
      </w:pPr>
      <w:r>
        <w:rPr>
          <w:rFonts w:ascii="Times New Roman CYR" w:hAnsi="Times New Roman CYR" w:cs="Times New Roman CYR"/>
        </w:rPr>
        <w:t>г) признании отбора несостоявшимся.</w:t>
      </w:r>
    </w:p>
    <w:p>
      <w:pPr>
        <w:ind w:firstLine="709"/>
        <w:spacing/>
        <w:jc w:val="both"/>
        <w:rPr>
          <w:rFonts w:ascii="Times New Roman CYR" w:hAnsi="Times New Roman CYR" w:cs="Times New Roman CYR"/>
        </w:rPr>
      </w:pPr>
      <w:r>
        <w:rPr>
          <w:rFonts w:ascii="Times New Roman CYR" w:hAnsi="Times New Roman CYR" w:cs="Times New Roman CYR"/>
        </w:rPr>
        <w:t>4. Члены Комиссии в период времени, установленный Порядком, в государственной интегрированной информационной системе управления общественными финансами «Электронный бюджет» получают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доступ к представленным заявкам для их рассмотрения и оценки.</w:t>
      </w:r>
    </w:p>
    <w:p>
      <w:pPr>
        <w:ind w:firstLine="709"/>
        <w:spacing/>
        <w:jc w:val="both"/>
        <w:rPr>
          <w:rFonts w:ascii="Times New Roman CYR" w:hAnsi="Times New Roman CYR" w:cs="Times New Roman CYR"/>
        </w:rPr>
      </w:pPr>
      <w:r>
        <w:rPr>
          <w:rFonts w:ascii="Times New Roman CYR" w:hAnsi="Times New Roman CYR" w:cs="Times New Roman CYR"/>
        </w:rPr>
        <w:t>5. Члены Комиссии, в случае наличия у них признаков аффилированности с некоммерческими организациями, участвующими в отборе, не допускаются до рассмотрения и (или) оценки заявок, поданных такими участниками, и (или) отстраняются от их рассмотрения и оценки.</w:t>
      </w:r>
    </w:p>
    <w:p>
      <w:pPr>
        <w:ind w:firstLine="709"/>
        <w:spacing/>
        <w:jc w:val="both"/>
        <w:rPr>
          <w:rFonts w:ascii="Times New Roman CYR" w:hAnsi="Times New Roman CYR" w:cs="Times New Roman CYR"/>
        </w:rPr>
      </w:pPr>
      <w:r>
        <w:rPr>
          <w:rFonts w:ascii="Times New Roman CYR" w:hAnsi="Times New Roman CYR" w:cs="Times New Roman CYR"/>
        </w:rPr>
        <w:t>6. Комиссия состоит из председателя комиссии, заместителя председателя Комиссии, секретаря и других членов комиссии.</w:t>
      </w:r>
    </w:p>
    <w:p>
      <w:pPr>
        <w:ind w:firstLine="709"/>
        <w:spacing/>
        <w:jc w:val="both"/>
        <w:rPr>
          <w:rFonts w:ascii="Times New Roman CYR" w:hAnsi="Times New Roman CYR" w:cs="Times New Roman CYR"/>
        </w:rPr>
      </w:pPr>
      <w:r>
        <w:rPr>
          <w:rFonts w:ascii="Times New Roman CYR" w:hAnsi="Times New Roman CYR" w:cs="Times New Roman CYR"/>
        </w:rPr>
        <w:t>7. Руководство деятельностью Комиссии осуществляет председатель, а в случае его отсутствия – заместитель председателя.</w:t>
      </w:r>
    </w:p>
    <w:p>
      <w:pPr>
        <w:ind w:firstLine="709"/>
        <w:spacing/>
        <w:jc w:val="both"/>
        <w:rPr>
          <w:rFonts w:ascii="Times New Roman CYR" w:hAnsi="Times New Roman CYR" w:cs="Times New Roman CYR"/>
        </w:rPr>
      </w:pPr>
      <w:r>
        <w:rPr>
          <w:rFonts w:ascii="Times New Roman CYR" w:hAnsi="Times New Roman CYR" w:cs="Times New Roman CYR"/>
        </w:rPr>
        <w:t>Председатель конкурсной комиссии организует работу Комиссии, распределяет обязанности между заместителем, секретарем и другими членами конкурсной комиссии, а также подписывает формируемые в процессе проведения отбора протоколы вскрытия заявок, рассмотрения заявок, подведения итогов отбора.</w:t>
      </w:r>
    </w:p>
    <w:p>
      <w:pPr>
        <w:ind w:firstLine="709"/>
        <w:spacing/>
        <w:jc w:val="both"/>
        <w:rPr>
          <w:rFonts w:ascii="Times New Roman CYR" w:hAnsi="Times New Roman CYR" w:cs="Times New Roman CYR"/>
        </w:rPr>
      </w:pPr>
      <w:r>
        <w:rPr>
          <w:rFonts w:ascii="Times New Roman CYR" w:hAnsi="Times New Roman CYR" w:cs="Times New Roman CYR"/>
        </w:rPr>
        <w:t>Секретарь Комиссии оповещает членов Комиссии о времени, месте и дате проведения заседаний, подготавливает проекты протоколов вскрытия заявок, рассмотрения заявок, подведения итогов отбора, а также ведёт протоколы заседаний Комиссии.</w:t>
      </w:r>
    </w:p>
    <w:p>
      <w:pPr>
        <w:ind w:firstLine="709"/>
        <w:spacing/>
        <w:jc w:val="both"/>
        <w:rPr>
          <w:rFonts w:ascii="Times New Roman CYR" w:hAnsi="Times New Roman CYR" w:cs="Times New Roman CYR"/>
        </w:rPr>
      </w:pPr>
      <w:r>
        <w:rPr>
          <w:rFonts w:ascii="Times New Roman CYR" w:hAnsi="Times New Roman CYR" w:cs="Times New Roman CYR"/>
        </w:rPr>
        <w:t>8. О времени, месте и дате проведения предстоящего заседания члены Комиссии уведомляются секретарём Комиссии не позднее чем за 2 дня до даты его проведения.</w:t>
      </w:r>
    </w:p>
    <w:p>
      <w:pPr>
        <w:ind w:firstLine="709"/>
        <w:spacing/>
        <w:jc w:val="both"/>
        <w:rPr>
          <w:rFonts w:ascii="Times New Roman CYR" w:hAnsi="Times New Roman CYR" w:cs="Times New Roman CYR"/>
        </w:rPr>
      </w:pPr>
      <w:r>
        <w:rPr>
          <w:rFonts w:ascii="Times New Roman CYR" w:hAnsi="Times New Roman CYR" w:cs="Times New Roman CYR"/>
        </w:rPr>
        <w:t>9. Заседания Комиссии проводятся по мере необходимости и считаются правомочными, если на них присутствуют более половины ее членов.</w:t>
      </w:r>
    </w:p>
    <w:p>
      <w:pPr>
        <w:ind w:firstLine="709"/>
        <w:spacing/>
        <w:jc w:val="both"/>
        <w:rPr>
          <w:rFonts w:ascii="Times New Roman CYR" w:hAnsi="Times New Roman CYR" w:cs="Times New Roman CYR"/>
        </w:rPr>
      </w:pPr>
      <w:r>
        <w:rPr>
          <w:rFonts w:ascii="Times New Roman CYR" w:hAnsi="Times New Roman CYR" w:cs="Times New Roman CYR"/>
        </w:rPr>
        <w:t>10. Решения Комиссии принимаются большинством голосов её членов, принявших участие в заседании, путем открытого голосования, за исключением решений по вопросам, связанным с оценкой заявок по критериям отбора, которые принимаются Комиссией с учётом требований, установленных Порядком.</w:t>
      </w:r>
    </w:p>
    <w:p>
      <w:pPr>
        <w:ind w:firstLine="709"/>
        <w:spacing/>
        <w:jc w:val="both"/>
        <w:rPr>
          <w:rFonts w:ascii="Times New Roman CYR" w:hAnsi="Times New Roman CYR" w:cs="Times New Roman CYR"/>
        </w:rPr>
      </w:pPr>
      <w:r>
        <w:rPr>
          <w:rFonts w:ascii="Times New Roman CYR" w:hAnsi="Times New Roman CYR" w:cs="Times New Roman CYR"/>
        </w:rPr>
      </w:r>
    </w:p>
    <w:p>
      <w:pPr>
        <w:ind w:firstLine="709"/>
        <w:spacing/>
        <w:jc w:val="both"/>
        <w:rPr>
          <w:rFonts w:ascii="Times New Roman CYR" w:hAnsi="Times New Roman CYR" w:cs="Times New Roman CYR"/>
        </w:rPr>
      </w:pPr>
      <w:r>
        <w:rPr>
          <w:rFonts w:ascii="Times New Roman CYR" w:hAnsi="Times New Roman CYR" w:cs="Times New Roman CYR"/>
        </w:rPr>
      </w:r>
    </w:p>
    <w:p>
      <w:pPr>
        <w:spacing/>
        <w:jc w:val="center"/>
        <w:rPr>
          <w:rFonts w:ascii="Times New Roman CYR" w:hAnsi="Times New Roman CYR" w:cs="Times New Roman CYR"/>
        </w:rPr>
      </w:pPr>
      <w:r>
        <w:rPr>
          <w:rFonts w:ascii="Times New Roman CYR" w:hAnsi="Times New Roman CYR" w:cs="Times New Roman CYR"/>
        </w:rPr>
        <w:t>____________</w:t>
      </w:r>
    </w:p>
    <w:p>
      <w:pPr>
        <w:ind w:firstLine="709"/>
        <w:spacing/>
        <w:jc w:val="both"/>
        <w:rPr>
          <w:rFonts w:ascii="Times New Roman CYR" w:hAnsi="Times New Roman CYR" w:cs="Times New Roman CYR"/>
        </w:rPr>
      </w:pPr>
      <w:r>
        <w:rPr>
          <w:rFonts w:ascii="Times New Roman CYR" w:hAnsi="Times New Roman CYR" w:cs="Times New Roman CYR"/>
        </w:rPr>
      </w:r>
    </w:p>
    <w:p>
      <w:pPr>
        <w:ind w:firstLine="709"/>
        <w:spacing/>
        <w:jc w:val="both"/>
        <w:rPr>
          <w:rFonts w:ascii="Times New Roman CYR" w:hAnsi="Times New Roman CYR" w:cs="Times New Roman CYR"/>
          <w:strike w:val="1"/>
        </w:rPr>
      </w:pPr>
      <w:r>
        <w:rPr>
          <w:rFonts w:ascii="Times New Roman CYR" w:hAnsi="Times New Roman CYR" w:cs="Times New Roman CYR"/>
          <w:strike w:val="1"/>
        </w:rPr>
      </w:r>
    </w:p>
    <w:p>
      <w:pPr>
        <w:sectPr>
          <w:footnotePr>
            <w:pos w:val="pageBottom"/>
            <w:numFmt w:val="decimal"/>
            <w:numStart w:val="1"/>
            <w:numRestart w:val="continuous"/>
          </w:footnotePr>
          <w:endnotePr>
            <w:pos w:val="docEnd"/>
            <w:numFmt w:val="lowerRoman"/>
            <w:numStart w:val="1"/>
            <w:numRestart w:val="continuous"/>
          </w:endnotePr>
          <w:headerReference w:type="default" r:id="rId13"/>
          <w:footerReference w:type="default" r:id="rId14"/>
          <w:headerReference w:type="first" r:id="rId15"/>
          <w:footerReference w:type="first" r:id="rId16"/>
          <w:type w:val="nextPage"/>
          <w:pgSz w:h="16838" w:w="11906"/>
          <w:pgMar w:left="1701" w:top="1134" w:right="566" w:bottom="1134" w:header="567" w:footer="567"/>
          <w:paperSrc w:first="7" w:other="7" a="0" b="0"/>
          <w:pgNumType w:fmt="decimal" w:start="1"/>
          <w:titlePg/>
          <w:tmGutter w:val="3"/>
          <w:mirrorMargins w:val="0"/>
          <w:tmSection w:h="-1">
            <w:tmHeader w:id="0" w:h="0" edge="567" text="0">
              <w:shd w:val="none"/>
            </w:tmHeader>
            <w:tmFooter w:id="0" w:h="0" edge="567" text="0">
              <w:shd w:val="none"/>
            </w:tmFooter>
            <w:tmHeader w:id="2" w:h="0" edge="567" text="0">
              <w:shd w:val="none"/>
            </w:tmHeader>
            <w:tmFooter w:id="2"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30"/>
        <w:ind w:left="4253"/>
        <w:spacing/>
        <w:contextualSpacing/>
        <w:jc w:val="center"/>
        <w:rPr>
          <w:rFonts w:eastAsia="Times New Roman"/>
        </w:rPr>
      </w:pPr>
      <w:r>
        <w:rPr>
          <w:rFonts w:eastAsia="Times New Roman"/>
        </w:rPr>
        <w:t>Приложение 2</w:t>
      </w:r>
    </w:p>
    <w:p>
      <w:pPr>
        <w:ind w:left="4253"/>
        <w:spacing/>
        <w:contextualSpacing/>
        <w:jc w:val="center"/>
        <w:rPr>
          <w:rFonts w:eastAsia="Times New Roman"/>
        </w:rPr>
      </w:pPr>
      <w:r>
        <w:rPr>
          <w:rFonts w:eastAsia="Times New Roman"/>
        </w:rPr>
        <w:t>к Порядку предоставления субсидий</w:t>
      </w:r>
    </w:p>
    <w:p>
      <w:pPr>
        <w:ind w:left="4253"/>
        <w:spacing/>
        <w:contextualSpacing/>
        <w:jc w:val="center"/>
        <w:rPr>
          <w:rFonts w:eastAsia="Times New Roman"/>
        </w:rPr>
      </w:pPr>
      <w:r>
        <w:rPr>
          <w:rFonts w:eastAsia="Times New Roman"/>
        </w:rPr>
        <w:t>социально ориентированным</w:t>
      </w:r>
    </w:p>
    <w:p>
      <w:pPr>
        <w:ind w:left="4253"/>
        <w:spacing/>
        <w:contextualSpacing/>
        <w:jc w:val="center"/>
        <w:rPr>
          <w:rFonts w:eastAsia="Times New Roman"/>
        </w:rPr>
      </w:pPr>
      <w:r>
        <w:rPr>
          <w:rFonts w:eastAsia="Times New Roman"/>
        </w:rPr>
        <w:t>некоммерческим организациям</w:t>
      </w:r>
    </w:p>
    <w:p>
      <w:pPr>
        <w:ind w:left="4253"/>
        <w:spacing/>
        <w:contextualSpacing/>
        <w:jc w:val="center"/>
        <w:rPr>
          <w:rFonts w:eastAsia="Times New Roman"/>
        </w:rPr>
      </w:pPr>
      <w:r>
        <w:rPr>
          <w:rFonts w:eastAsia="Times New Roman"/>
        </w:rPr>
        <w:t>на реализацию проектов, мероприятий и участие в межрегиональных мероприятиях в сфере государственной национальной политики</w:t>
      </w:r>
    </w:p>
    <w:p>
      <w:pPr>
        <w:contextualSpacing/>
        <w:rPr>
          <w:rFonts w:eastAsia="Times New Roman"/>
        </w:rPr>
      </w:pPr>
      <w:r>
        <w:rPr>
          <w:rFonts w:eastAsia="Times New Roman"/>
        </w:rPr>
      </w:r>
    </w:p>
    <w:p>
      <w:pPr>
        <w:pStyle w:val="para30"/>
        <w:contextualSpacing/>
        <w:rPr>
          <w:rFonts w:eastAsia="Times New Roman"/>
        </w:rPr>
      </w:pPr>
      <w:r>
        <w:rPr>
          <w:rFonts w:eastAsia="Times New Roman"/>
        </w:rPr>
      </w:r>
    </w:p>
    <w:p>
      <w:pPr>
        <w:pStyle w:val="para30"/>
        <w:contextualSpacing/>
        <w:rPr>
          <w:rFonts w:eastAsia="Times New Roman"/>
        </w:rPr>
      </w:pPr>
      <w:r>
        <w:rPr>
          <w:rFonts w:eastAsia="Times New Roman"/>
        </w:rPr>
      </w:r>
    </w:p>
    <w:p>
      <w:pPr>
        <w:pStyle w:val="para30"/>
        <w:spacing/>
        <w:contextualSpacing/>
        <w:jc w:val="center"/>
        <w:tabs defTabSz="709">
          <w:tab w:val="left" w:pos="5387" w:leader="none"/>
        </w:tabs>
        <w:rPr>
          <w:rFonts w:eastAsia="Times New Roman"/>
        </w:rPr>
      </w:pPr>
      <w:r>
        <w:rPr>
          <w:rFonts w:eastAsia="Times New Roman"/>
        </w:rPr>
      </w:r>
    </w:p>
    <w:p>
      <w:pPr>
        <w:pStyle w:val="para30"/>
        <w:spacing/>
        <w:contextualSpacing/>
        <w:jc w:val="center"/>
        <w:tabs defTabSz="709">
          <w:tab w:val="left" w:pos="5387" w:leader="none"/>
        </w:tabs>
        <w:rPr>
          <w:rFonts w:eastAsia="Times New Roman"/>
          <w:b/>
        </w:rPr>
      </w:pPr>
      <w:r>
        <w:rPr>
          <w:rFonts w:eastAsia="Times New Roman"/>
          <w:b/>
        </w:rPr>
        <w:t>ИНФОРМАЦИОННАЯ КАРТА ПРОЕКТА</w:t>
      </w:r>
    </w:p>
    <w:p>
      <w:pPr>
        <w:pStyle w:val="para30"/>
        <w:spacing/>
        <w:contextualSpacing/>
        <w:jc w:val="center"/>
        <w:rPr>
          <w:rFonts w:eastAsia="Times New Roman"/>
          <w:b/>
        </w:rPr>
      </w:pPr>
      <w:r>
        <w:rPr>
          <w:rFonts w:eastAsia="Times New Roman"/>
          <w:b/>
        </w:rPr>
        <w:t>для участия в конкурсе в целях предоставления из бюджета Удмуртской Республики субсидий на реализацию проектов, мероприятий и участие в межрегиональных мероприятиях в сфере государственной национальной политики</w:t>
      </w:r>
    </w:p>
    <w:p>
      <w:pPr>
        <w:pStyle w:val="para30"/>
        <w:spacing/>
        <w:contextualSpacing/>
        <w:jc w:val="center"/>
        <w:rPr>
          <w:rFonts w:eastAsia="Times New Roman"/>
        </w:rPr>
      </w:pPr>
      <w:r>
        <w:rPr>
          <w:rFonts w:eastAsia="Times New Roman"/>
        </w:rPr>
      </w:r>
    </w:p>
    <w:p>
      <w:pPr>
        <w:pStyle w:val="para30"/>
        <w:contextualSpacing/>
        <w:rPr>
          <w:rFonts w:eastAsia="Times New Roman"/>
        </w:rPr>
      </w:pPr>
      <w:r>
        <w:rPr>
          <w:rFonts w:eastAsia="Times New Roman"/>
        </w:rPr>
        <w:t>1. Организация-заявитель</w:t>
      </w:r>
    </w:p>
    <w:p>
      <w:pPr>
        <w:pStyle w:val="para30"/>
        <w:contextualSpacing/>
        <w:rPr>
          <w:rFonts w:eastAsia="Times New Roman"/>
        </w:rPr>
      </w:pPr>
      <w:r>
        <w:rPr>
          <w:rFonts w:eastAsia="Times New Roman"/>
        </w:rPr>
      </w:r>
    </w:p>
    <w:tbl>
      <w:tblPr>
        <w:name w:val="Таблица5"/>
        <w:tabOrder w:val="0"/>
        <w:jc w:val="left"/>
        <w:tblInd w:w="0" w:type="dxa"/>
        <w:tblW w:w="9701" w:type="dxa"/>
        <w:pP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4252"/>
        <w:gridCol w:w="5449"/>
      </w:tblGrid>
      <w:tr>
        <w:trPr>
          <w:tblHeader w:val="0"/>
          <w:cantSplit w:val="0"/>
          <w:trHeight w:val="0" w:hRule="auto"/>
        </w:trPr>
        <w:tc>
          <w:tcPr>
            <w:tcW w:w="4252"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1. Полное наименование организации</w:t>
            </w:r>
          </w:p>
        </w:tc>
        <w:tc>
          <w:tcPr>
            <w:tcW w:w="5449"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4252"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2. Сокращенное наименование организации</w:t>
            </w:r>
          </w:p>
        </w:tc>
        <w:tc>
          <w:tcPr>
            <w:tcW w:w="5449"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4252"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3. ОГРН</w:t>
            </w:r>
          </w:p>
        </w:tc>
        <w:tc>
          <w:tcPr>
            <w:tcW w:w="5449"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4252"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4. ИНН</w:t>
            </w:r>
          </w:p>
        </w:tc>
        <w:tc>
          <w:tcPr>
            <w:tcW w:w="5449"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4252"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5. КПП</w:t>
            </w:r>
          </w:p>
        </w:tc>
        <w:tc>
          <w:tcPr>
            <w:tcW w:w="5449"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4252"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6. Ссылка на официальный сайт и (или) страницу (группу) в социальных сетях</w:t>
            </w:r>
          </w:p>
        </w:tc>
        <w:tc>
          <w:tcPr>
            <w:tcW w:w="5449"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i/>
                <w:color w:val="c00000"/>
                <w:sz w:val="24"/>
                <w:szCs w:val="24"/>
              </w:rPr>
            </w:pPr>
            <w:r>
              <w:rPr>
                <w:rFonts w:eastAsia="Times New Roman"/>
                <w:i/>
                <w:color w:val="c00000"/>
                <w:sz w:val="24"/>
                <w:szCs w:val="24"/>
              </w:rPr>
            </w:r>
          </w:p>
        </w:tc>
      </w:tr>
      <w:tr>
        <w:trPr>
          <w:tblHeader w:val="0"/>
          <w:cantSplit w:val="0"/>
          <w:trHeight w:val="0" w:hRule="auto"/>
        </w:trPr>
        <w:tc>
          <w:tcPr>
            <w:tcW w:w="4252"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7. Юридический (почтовый) адрес</w:t>
            </w:r>
          </w:p>
        </w:tc>
        <w:tc>
          <w:tcPr>
            <w:tcW w:w="5449"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4252"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8. Фактический (почтовый) адрес</w:t>
            </w:r>
          </w:p>
        </w:tc>
        <w:tc>
          <w:tcPr>
            <w:tcW w:w="5449"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4252"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9. Контактные телефоны, факс</w:t>
            </w:r>
          </w:p>
        </w:tc>
        <w:tc>
          <w:tcPr>
            <w:tcW w:w="5449"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4252"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10. Адрес электронной почты</w:t>
            </w:r>
          </w:p>
        </w:tc>
        <w:tc>
          <w:tcPr>
            <w:tcW w:w="5449"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bl>
    <w:p>
      <w:pPr>
        <w:pStyle w:val="para30"/>
        <w:contextualSpacing/>
        <w:rPr>
          <w:rFonts w:eastAsia="Times New Roman"/>
        </w:rPr>
      </w:pPr>
      <w:r>
        <w:rPr>
          <w:rFonts w:eastAsia="Times New Roman"/>
        </w:rPr>
      </w:r>
    </w:p>
    <w:p>
      <w:pPr>
        <w:pStyle w:val="para30"/>
        <w:contextualSpacing/>
        <w:rPr>
          <w:rFonts w:eastAsia="Times New Roman"/>
        </w:rPr>
      </w:pPr>
      <w:r>
        <w:rPr>
          <w:rFonts w:eastAsia="Times New Roman"/>
        </w:rPr>
        <w:t>2. О проекте</w:t>
      </w:r>
    </w:p>
    <w:p>
      <w:pPr>
        <w:pStyle w:val="para30"/>
        <w:contextualSpacing/>
        <w:rPr>
          <w:rFonts w:eastAsia="Times New Roman"/>
        </w:rPr>
      </w:pPr>
      <w:r>
        <w:rPr>
          <w:rFonts w:eastAsia="Times New Roman"/>
        </w:rPr>
      </w:r>
    </w:p>
    <w:tbl>
      <w:tblPr>
        <w:name w:val="Таблица6"/>
        <w:tabOrder w:val="0"/>
        <w:jc w:val="left"/>
        <w:tblInd w:w="0" w:type="dxa"/>
        <w:tblW w:w="9702" w:type="dxa"/>
        <w:pP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4315"/>
        <w:gridCol w:w="2400"/>
        <w:gridCol w:w="2987"/>
      </w:tblGrid>
      <w:tr>
        <w:trPr>
          <w:tblHeader w:val="0"/>
          <w:cantSplit w:val="0"/>
          <w:trHeight w:val="0" w:hRule="auto"/>
        </w:trPr>
        <w:tc>
          <w:tcPr>
            <w:tcW w:w="4315"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1. Направление, которому преимущественно соответствует планируемая деятельность по проекту</w:t>
            </w:r>
            <w:r>
              <w:rPr>
                <w:rFonts w:eastAsia="Times New Roman"/>
                <w:sz w:val="24"/>
                <w:szCs w:val="24"/>
                <w:vertAlign w:val="superscript"/>
              </w:rPr>
              <w:t>1</w:t>
            </w:r>
            <w:r>
              <w:rPr>
                <w:rFonts w:eastAsia="Times New Roman"/>
                <w:sz w:val="24"/>
                <w:szCs w:val="24"/>
              </w:rPr>
            </w:r>
          </w:p>
        </w:tc>
        <w:tc>
          <w:tcPr>
            <w:tcW w:w="5387" w:type="dxa"/>
            <w:gridSpan w:val="2"/>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i/>
                <w:color w:val="c00000"/>
                <w:sz w:val="24"/>
                <w:szCs w:val="24"/>
              </w:rPr>
            </w:pPr>
            <w:r>
              <w:rPr>
                <w:rFonts w:eastAsia="Times New Roman"/>
                <w:i/>
                <w:color w:val="c00000"/>
                <w:sz w:val="24"/>
                <w:szCs w:val="24"/>
              </w:rPr>
            </w:r>
          </w:p>
        </w:tc>
      </w:tr>
      <w:tr>
        <w:trPr>
          <w:tblHeader w:val="0"/>
          <w:cantSplit w:val="0"/>
          <w:trHeight w:val="0" w:hRule="auto"/>
        </w:trPr>
        <w:tc>
          <w:tcPr>
            <w:tcW w:w="4315"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2. Название проекта, на реализацию которого запрашивается субсидия</w:t>
            </w:r>
          </w:p>
        </w:tc>
        <w:tc>
          <w:tcPr>
            <w:tcW w:w="5387" w:type="dxa"/>
            <w:gridSpan w:val="2"/>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4315"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3. Описание проекта</w:t>
            </w:r>
            <w:r>
              <w:rPr>
                <w:rFonts w:eastAsia="Times New Roman"/>
                <w:sz w:val="24"/>
                <w:szCs w:val="24"/>
                <w:vertAlign w:val="superscript"/>
              </w:rPr>
              <w:t>2</w:t>
            </w:r>
            <w:r>
              <w:rPr>
                <w:rFonts w:eastAsia="Times New Roman"/>
                <w:sz w:val="24"/>
                <w:szCs w:val="24"/>
              </w:rPr>
            </w:r>
          </w:p>
        </w:tc>
        <w:tc>
          <w:tcPr>
            <w:tcW w:w="5387" w:type="dxa"/>
            <w:gridSpan w:val="2"/>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4315"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4. Место проведения/реализации проекта</w:t>
            </w:r>
            <w:r>
              <w:rPr>
                <w:rFonts w:eastAsia="Times New Roman"/>
                <w:sz w:val="24"/>
                <w:szCs w:val="24"/>
                <w:vertAlign w:val="superscript"/>
              </w:rPr>
              <w:t>3</w:t>
            </w:r>
            <w:r>
              <w:rPr>
                <w:rFonts w:eastAsia="Times New Roman"/>
                <w:sz w:val="24"/>
                <w:szCs w:val="24"/>
              </w:rPr>
            </w:r>
          </w:p>
        </w:tc>
        <w:tc>
          <w:tcPr>
            <w:tcW w:w="5387" w:type="dxa"/>
            <w:gridSpan w:val="2"/>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4315"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5. Сроки реализации проекта</w:t>
            </w:r>
            <w:r>
              <w:rPr>
                <w:rFonts w:eastAsia="Times New Roman"/>
                <w:sz w:val="24"/>
                <w:szCs w:val="24"/>
                <w:vertAlign w:val="superscript"/>
              </w:rPr>
              <w:t>4</w:t>
            </w:r>
            <w:r>
              <w:rPr>
                <w:rFonts w:eastAsia="Times New Roman"/>
                <w:sz w:val="24"/>
                <w:szCs w:val="24"/>
              </w:rPr>
            </w:r>
          </w:p>
        </w:tc>
        <w:tc>
          <w:tcPr>
            <w:tcW w:w="5387" w:type="dxa"/>
            <w:gridSpan w:val="2"/>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4315"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6. Обоснование соответствия целей проекта целям государственной национальной политики</w:t>
            </w:r>
            <w:r>
              <w:rPr>
                <w:rFonts w:eastAsia="Times New Roman"/>
                <w:sz w:val="24"/>
                <w:szCs w:val="24"/>
                <w:vertAlign w:val="superscript"/>
              </w:rPr>
              <w:t>5</w:t>
            </w:r>
            <w:r>
              <w:rPr>
                <w:rFonts w:eastAsia="Times New Roman"/>
                <w:sz w:val="24"/>
                <w:szCs w:val="24"/>
              </w:rPr>
            </w:r>
          </w:p>
        </w:tc>
        <w:tc>
          <w:tcPr>
            <w:tcW w:w="5387" w:type="dxa"/>
            <w:gridSpan w:val="2"/>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4315"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7. Целевые группы проекта и предполагаемое количество участников</w:t>
            </w:r>
            <w:r>
              <w:rPr>
                <w:rFonts w:eastAsia="Times New Roman"/>
                <w:sz w:val="24"/>
                <w:szCs w:val="24"/>
                <w:vertAlign w:val="superscript"/>
              </w:rPr>
              <w:t>6</w:t>
            </w:r>
            <w:r>
              <w:rPr>
                <w:rFonts w:eastAsia="Times New Roman"/>
                <w:sz w:val="24"/>
                <w:szCs w:val="24"/>
              </w:rPr>
            </w:r>
          </w:p>
        </w:tc>
        <w:tc>
          <w:tcPr>
            <w:tcW w:w="5387" w:type="dxa"/>
            <w:gridSpan w:val="2"/>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4315"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8. Цели проекта</w:t>
            </w:r>
            <w:r>
              <w:rPr>
                <w:rFonts w:eastAsia="Times New Roman"/>
                <w:sz w:val="24"/>
                <w:szCs w:val="24"/>
                <w:vertAlign w:val="superscript"/>
              </w:rPr>
              <w:t>7</w:t>
            </w:r>
            <w:r>
              <w:rPr>
                <w:rFonts w:eastAsia="Times New Roman"/>
                <w:sz w:val="24"/>
                <w:szCs w:val="24"/>
              </w:rPr>
            </w:r>
          </w:p>
        </w:tc>
        <w:tc>
          <w:tcPr>
            <w:tcW w:w="5387" w:type="dxa"/>
            <w:gridSpan w:val="2"/>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4315"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9. Задачи проекта</w:t>
            </w:r>
            <w:r>
              <w:rPr>
                <w:rFonts w:eastAsia="Times New Roman"/>
                <w:sz w:val="24"/>
                <w:szCs w:val="24"/>
                <w:vertAlign w:val="superscript"/>
              </w:rPr>
              <w:t>8</w:t>
            </w:r>
            <w:r>
              <w:rPr>
                <w:rFonts w:eastAsia="Times New Roman"/>
                <w:sz w:val="24"/>
                <w:szCs w:val="24"/>
              </w:rPr>
            </w:r>
          </w:p>
        </w:tc>
        <w:tc>
          <w:tcPr>
            <w:tcW w:w="5387" w:type="dxa"/>
            <w:gridSpan w:val="2"/>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4315" w:type="dxa"/>
            <w:vMerge w:val="restart"/>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 xml:space="preserve">10. Партнеры проекта </w:t>
            </w:r>
            <w:r>
              <w:rPr>
                <w:rFonts w:eastAsia="Times New Roman"/>
                <w:sz w:val="24"/>
                <w:szCs w:val="24"/>
                <w:vertAlign w:val="superscript"/>
              </w:rPr>
              <w:t>9</w:t>
            </w:r>
            <w:r>
              <w:rPr>
                <w:rFonts w:eastAsia="Times New Roman"/>
                <w:sz w:val="24"/>
                <w:szCs w:val="24"/>
              </w:rPr>
            </w:r>
          </w:p>
        </w:tc>
        <w:tc>
          <w:tcPr>
            <w:tcW w:w="2400"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Партнер</w:t>
            </w:r>
          </w:p>
        </w:tc>
        <w:tc>
          <w:tcPr>
            <w:tcW w:w="298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Вид поддержки</w:t>
            </w:r>
          </w:p>
        </w:tc>
      </w:tr>
      <w:tr>
        <w:trPr>
          <w:tblHeader w:val="0"/>
          <w:cantSplit w:val="0"/>
          <w:trHeight w:val="0" w:hRule="auto"/>
        </w:trPr>
        <w:tc>
          <w:tcPr>
            <w:tcW w:w="4315" w:type="dxa"/>
            <w:vMerge/>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SimSun"/>
                <w:kern w:val="1"/>
                <w:sz w:val="20"/>
                <w:szCs w:val="20"/>
                <w:lang w:val="ru-ru" w:eastAsia="zh-cn" w:bidi="ar-sa"/>
              </w:rPr>
            </w:pPr>
          </w:p>
        </w:tc>
        <w:tc>
          <w:tcPr>
            <w:tcW w:w="2400"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298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4315"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11. Результат предоставления субсидии</w:t>
            </w:r>
          </w:p>
        </w:tc>
        <w:tc>
          <w:tcPr>
            <w:tcW w:w="2400"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Результат</w:t>
            </w:r>
          </w:p>
        </w:tc>
        <w:tc>
          <w:tcPr>
            <w:tcW w:w="298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Плановое значение результата</w:t>
            </w:r>
          </w:p>
        </w:tc>
      </w:tr>
      <w:tr>
        <w:trPr>
          <w:tblHeader w:val="0"/>
          <w:cantSplit w:val="0"/>
          <w:trHeight w:val="0" w:hRule="auto"/>
        </w:trPr>
        <w:tc>
          <w:tcPr>
            <w:tcW w:w="4315"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2400"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количество проведённых мероприятий, направленных на укрепление общероссийского гражданского единства и этнокультурного развития народов России</w:t>
            </w:r>
          </w:p>
        </w:tc>
        <w:tc>
          <w:tcPr>
            <w:tcW w:w="298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4315" w:type="dxa"/>
            <w:vMerge w:val="restart"/>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12.</w:t>
            </w:r>
            <w:r>
              <w:t xml:space="preserve"> </w:t>
            </w:r>
            <w:r>
              <w:rPr>
                <w:rFonts w:eastAsia="Times New Roman"/>
                <w:sz w:val="24"/>
                <w:szCs w:val="24"/>
              </w:rPr>
              <w:t>Характеристики, необходимые для достижения результата предоставления субсидии</w:t>
            </w:r>
          </w:p>
        </w:tc>
        <w:tc>
          <w:tcPr>
            <w:tcW w:w="2400"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Характеристика</w:t>
            </w:r>
          </w:p>
        </w:tc>
        <w:tc>
          <w:tcPr>
            <w:tcW w:w="298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Плановое значение характеристики</w:t>
            </w:r>
          </w:p>
        </w:tc>
      </w:tr>
      <w:tr>
        <w:trPr>
          <w:tblHeader w:val="0"/>
          <w:cantSplit w:val="0"/>
          <w:trHeight w:val="0" w:hRule="auto"/>
        </w:trPr>
        <w:tc>
          <w:tcPr>
            <w:tcW w:w="4315" w:type="dxa"/>
            <w:vMerge/>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SimSun"/>
                <w:kern w:val="1"/>
                <w:sz w:val="20"/>
                <w:szCs w:val="20"/>
                <w:lang w:val="ru-ru" w:eastAsia="zh-cn" w:bidi="ar-sa"/>
              </w:rPr>
            </w:pPr>
          </w:p>
        </w:tc>
        <w:tc>
          <w:tcPr>
            <w:tcW w:w="2400"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количество участников, принявших участие в проекте</w:t>
            </w:r>
          </w:p>
        </w:tc>
        <w:tc>
          <w:tcPr>
            <w:tcW w:w="298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4315" w:type="dxa"/>
            <w:vMerge/>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SimSun"/>
                <w:kern w:val="1"/>
                <w:sz w:val="20"/>
                <w:szCs w:val="20"/>
                <w:lang w:val="ru-ru" w:eastAsia="zh-cn" w:bidi="ar-sa"/>
              </w:rPr>
            </w:pPr>
          </w:p>
        </w:tc>
        <w:tc>
          <w:tcPr>
            <w:tcW w:w="2400"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количество уникальных размещений (публикаций в средствах массовой информации и социальных сетях) о реализации проекта</w:t>
            </w:r>
          </w:p>
        </w:tc>
        <w:tc>
          <w:tcPr>
            <w:tcW w:w="298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4355" w:hRule="atLeast"/>
        </w:trPr>
        <w:tc>
          <w:tcPr>
            <w:tcW w:w="9702" w:type="dxa"/>
            <w:gridSpan w:val="3"/>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both"/>
              <w:rPr>
                <w:rFonts w:eastAsia="Times New Roman"/>
                <w:sz w:val="24"/>
                <w:szCs w:val="24"/>
              </w:rPr>
            </w:pPr>
            <w:r>
              <w:rPr>
                <w:rFonts w:eastAsia="Times New Roman"/>
                <w:sz w:val="24"/>
                <w:szCs w:val="24"/>
              </w:rPr>
              <w:t>1) выбрать одно из следующих направлений:</w:t>
            </w:r>
          </w:p>
          <w:p>
            <w:pPr>
              <w:pStyle w:val="para30"/>
              <w:spacing/>
              <w:contextualSpacing/>
              <w:jc w:val="both"/>
              <w:rPr>
                <w:rFonts w:eastAsia="Times New Roman"/>
                <w:sz w:val="24"/>
                <w:szCs w:val="24"/>
              </w:rPr>
            </w:pPr>
            <w:r>
              <w:rPr>
                <w:rFonts w:eastAsia="Times New Roman"/>
                <w:sz w:val="24"/>
                <w:szCs w:val="24"/>
              </w:rPr>
              <w:t>сохранение и развитие этнокультурного многообразия народов России;</w:t>
            </w:r>
          </w:p>
          <w:p>
            <w:pPr>
              <w:pStyle w:val="para30"/>
              <w:spacing/>
              <w:contextualSpacing/>
              <w:jc w:val="both"/>
              <w:rPr>
                <w:rFonts w:eastAsia="Times New Roman"/>
                <w:sz w:val="24"/>
                <w:szCs w:val="24"/>
              </w:rPr>
            </w:pPr>
            <w:r>
              <w:rPr>
                <w:rFonts w:eastAsia="Times New Roman"/>
                <w:sz w:val="24"/>
                <w:szCs w:val="24"/>
              </w:rPr>
              <w:t>укрепление межнационального и межконфессионального согласия;</w:t>
            </w:r>
          </w:p>
          <w:p>
            <w:pPr>
              <w:pStyle w:val="para30"/>
              <w:spacing/>
              <w:contextualSpacing/>
              <w:jc w:val="both"/>
              <w:rPr>
                <w:rFonts w:eastAsia="Times New Roman"/>
                <w:sz w:val="24"/>
                <w:szCs w:val="24"/>
              </w:rPr>
            </w:pPr>
            <w:r>
              <w:rPr>
                <w:rFonts w:eastAsia="Times New Roman"/>
                <w:sz w:val="24"/>
                <w:szCs w:val="24"/>
              </w:rPr>
              <w:t>сохранение и развитие языков народов Удмуртской Республики;</w:t>
            </w:r>
          </w:p>
          <w:p>
            <w:pPr>
              <w:pStyle w:val="para30"/>
              <w:spacing/>
              <w:contextualSpacing/>
              <w:jc w:val="both"/>
              <w:rPr>
                <w:rFonts w:eastAsia="Times New Roman"/>
                <w:sz w:val="24"/>
                <w:szCs w:val="24"/>
              </w:rPr>
            </w:pPr>
            <w:r>
              <w:rPr>
                <w:rFonts w:eastAsia="Times New Roman"/>
                <w:sz w:val="24"/>
                <w:szCs w:val="24"/>
              </w:rPr>
              <w:t>социальная и культурная адаптация и интеграция мигрантов;</w:t>
            </w:r>
          </w:p>
          <w:p>
            <w:pPr>
              <w:pStyle w:val="para30"/>
              <w:spacing/>
              <w:contextualSpacing/>
              <w:jc w:val="both"/>
              <w:rPr>
                <w:rFonts w:eastAsia="Times New Roman"/>
                <w:sz w:val="24"/>
                <w:szCs w:val="24"/>
              </w:rPr>
            </w:pPr>
            <w:r>
              <w:rPr>
                <w:rFonts w:eastAsia="Times New Roman"/>
                <w:sz w:val="24"/>
                <w:szCs w:val="24"/>
              </w:rPr>
              <w:t>сохранение самобытной культуры коренных малочисленных народов Российской Федерации</w:t>
            </w:r>
          </w:p>
          <w:p>
            <w:pPr>
              <w:pStyle w:val="para30"/>
              <w:spacing/>
              <w:contextualSpacing/>
              <w:jc w:val="both"/>
              <w:rPr>
                <w:rFonts w:eastAsia="Times New Roman"/>
                <w:sz w:val="24"/>
                <w:szCs w:val="24"/>
              </w:rPr>
            </w:pPr>
            <w:r>
              <w:rPr>
                <w:rFonts w:eastAsia="Times New Roman"/>
                <w:sz w:val="24"/>
                <w:szCs w:val="24"/>
              </w:rPr>
              <w:t>2) текстовая презентация проекта, отражающая его основную идею и содержание (объем не менее 500 и не более 1500 тыс. слов)</w:t>
            </w:r>
          </w:p>
          <w:p>
            <w:pPr>
              <w:pStyle w:val="para30"/>
              <w:spacing/>
              <w:contextualSpacing/>
              <w:jc w:val="both"/>
              <w:rPr>
                <w:rFonts w:eastAsia="Times New Roman"/>
                <w:sz w:val="24"/>
                <w:szCs w:val="24"/>
              </w:rPr>
            </w:pPr>
            <w:r>
              <w:rPr>
                <w:rFonts w:eastAsia="Times New Roman"/>
                <w:sz w:val="24"/>
                <w:szCs w:val="24"/>
              </w:rPr>
              <w:t>3) указать территорию реализации проекта (вся страна, регионы Российской Федерации, Удмуртская Республика, муниципальные образования в Удмуртской Республике), а также обозначить наименование и предположительное количество районов/регионов</w:t>
            </w:r>
          </w:p>
          <w:p>
            <w:pPr>
              <w:pStyle w:val="para30"/>
              <w:spacing/>
              <w:contextualSpacing/>
              <w:jc w:val="both"/>
              <w:rPr>
                <w:rFonts w:eastAsia="Times New Roman"/>
                <w:sz w:val="24"/>
                <w:szCs w:val="24"/>
              </w:rPr>
            </w:pPr>
            <w:r>
              <w:rPr>
                <w:rFonts w:eastAsia="Times New Roman"/>
                <w:sz w:val="24"/>
                <w:szCs w:val="24"/>
              </w:rPr>
              <w:t>4) указать определенный период начала и завершения проекта</w:t>
            </w:r>
          </w:p>
          <w:p>
            <w:pPr>
              <w:pStyle w:val="para30"/>
              <w:spacing/>
              <w:contextualSpacing/>
              <w:jc w:val="both"/>
              <w:rPr>
                <w:rFonts w:eastAsia="Times New Roman"/>
                <w:sz w:val="24"/>
                <w:szCs w:val="24"/>
              </w:rPr>
            </w:pPr>
            <w:r>
              <w:rPr>
                <w:rFonts w:eastAsia="Times New Roman"/>
                <w:sz w:val="24"/>
                <w:szCs w:val="24"/>
              </w:rPr>
              <w:t xml:space="preserve">5) обосновать соответствие целей и задач проекта целям государственной </w:t>
            </w:r>
            <w:hyperlink r:id="rId17" w:history="1">
              <w:r>
                <w:rPr>
                  <w:rStyle w:val="char1"/>
                  <w:rFonts w:eastAsia="Calibri"/>
                  <w:color w:val="auto"/>
                  <w:sz w:val="24"/>
                  <w:szCs w:val="24"/>
                  <w:u w:color="auto" w:val="none"/>
                  <w:lang w:eastAsia="en-us"/>
                </w:rPr>
                <w:t>программы</w:t>
              </w:r>
            </w:hyperlink>
            <w:r>
              <w:rPr>
                <w:rFonts w:eastAsia="Times New Roman"/>
                <w:sz w:val="24"/>
                <w:szCs w:val="24"/>
              </w:rPr>
              <w:t xml:space="preserve"> Удмуртской Республики «Этносоциальное развитие и гармонизация межэтнических отношений» (например: содействие сохранению этнокультурного многообразия народов России, в т.ч. посредством развития необходимых условий для обеспечения права граждан на сохранение, изучение и самобытное развитие языка своей национальности)</w:t>
            </w:r>
          </w:p>
          <w:p>
            <w:pPr>
              <w:pStyle w:val="para30"/>
              <w:spacing/>
              <w:contextualSpacing/>
              <w:jc w:val="both"/>
              <w:rPr>
                <w:rFonts w:eastAsia="Times New Roman"/>
                <w:sz w:val="24"/>
                <w:szCs w:val="24"/>
              </w:rPr>
            </w:pPr>
            <w:r>
              <w:rPr>
                <w:rFonts w:eastAsia="Times New Roman"/>
                <w:sz w:val="24"/>
                <w:szCs w:val="24"/>
              </w:rPr>
              <w:t>6) указать целевые группы проекта и основных участников. При представлении отчетности после предоставления субсидии потребуется подтверждение количества участников предоставленными списками или любым другим способом</w:t>
            </w:r>
          </w:p>
          <w:p>
            <w:pPr>
              <w:pStyle w:val="para30"/>
              <w:spacing/>
              <w:contextualSpacing/>
              <w:jc w:val="both"/>
              <w:rPr>
                <w:rFonts w:eastAsia="Times New Roman"/>
                <w:sz w:val="24"/>
                <w:szCs w:val="24"/>
              </w:rPr>
            </w:pPr>
            <w:r>
              <w:rPr>
                <w:rFonts w:eastAsia="Times New Roman"/>
                <w:sz w:val="24"/>
                <w:szCs w:val="24"/>
              </w:rPr>
              <w:t>7) цель – результат, который планируется получить в ходе реализации проекта (например: создать многонациональную площадку для взаимодействия и обмена мнениями в г. Ижевске с целью гармонизации межнациональных отношений)</w:t>
            </w:r>
          </w:p>
          <w:p>
            <w:pPr>
              <w:pStyle w:val="para30"/>
              <w:spacing/>
              <w:contextualSpacing/>
              <w:jc w:val="both"/>
              <w:rPr>
                <w:rFonts w:eastAsia="Times New Roman"/>
                <w:sz w:val="24"/>
                <w:szCs w:val="24"/>
              </w:rPr>
            </w:pPr>
            <w:r>
              <w:rPr>
                <w:rFonts w:eastAsia="Times New Roman"/>
                <w:sz w:val="24"/>
                <w:szCs w:val="24"/>
              </w:rPr>
              <w:t>8) при формировании календарного плана реализации проекта каждое планируемое в рамках его проведения мероприятие формируются с призвязкой к задачам</w:t>
            </w:r>
          </w:p>
          <w:p>
            <w:pPr>
              <w:pStyle w:val="para30"/>
              <w:spacing/>
              <w:contextualSpacing/>
              <w:jc w:val="both"/>
              <w:rPr>
                <w:rFonts w:eastAsia="Times New Roman"/>
                <w:sz w:val="24"/>
                <w:szCs w:val="24"/>
              </w:rPr>
            </w:pPr>
            <w:r>
              <w:rPr>
                <w:rFonts w:eastAsia="Times New Roman"/>
                <w:sz w:val="24"/>
                <w:szCs w:val="24"/>
              </w:rPr>
              <w:t>9) заполняется по желанию. Можно указать до 10 партнеров проекта (организаций и (или) физических лиц), которые готовы оказать информационную, консультационную, организационную, материальную и (или) иную поддержку реализации проекта</w:t>
            </w:r>
          </w:p>
        </w:tc>
      </w:tr>
    </w:tbl>
    <w:p>
      <w:pPr>
        <w:pStyle w:val="para30"/>
        <w:contextualSpacing/>
        <w:rPr>
          <w:rFonts w:eastAsia="Times New Roman"/>
        </w:rPr>
      </w:pPr>
      <w:r>
        <w:rPr>
          <w:rFonts w:eastAsia="Times New Roman"/>
        </w:rPr>
      </w:r>
    </w:p>
    <w:p>
      <w:pPr>
        <w:pStyle w:val="para30"/>
        <w:contextualSpacing/>
        <w:rPr>
          <w:rFonts w:eastAsia="Times New Roman"/>
        </w:rPr>
      </w:pPr>
      <w:r>
        <w:rPr>
          <w:rFonts w:eastAsia="Times New Roman"/>
        </w:rPr>
        <w:t>3. Календарный план реализации проекта</w:t>
      </w:r>
    </w:p>
    <w:p>
      <w:pPr>
        <w:pStyle w:val="para30"/>
        <w:contextualSpacing/>
        <w:rPr>
          <w:rFonts w:eastAsia="Times New Roman"/>
        </w:rPr>
      </w:pPr>
      <w:r>
        <w:rPr>
          <w:rFonts w:eastAsia="Times New Roman"/>
        </w:rPr>
      </w:r>
    </w:p>
    <w:tbl>
      <w:tblPr>
        <w:name w:val="Таблица7"/>
        <w:tabOrder w:val="0"/>
        <w:jc w:val="left"/>
        <w:tblInd w:w="0" w:type="dxa"/>
        <w:tblW w:w="9701" w:type="dxa"/>
        <w:pP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567"/>
        <w:gridCol w:w="1361"/>
        <w:gridCol w:w="1814"/>
        <w:gridCol w:w="1485"/>
        <w:gridCol w:w="1814"/>
        <w:gridCol w:w="2660"/>
      </w:tblGrid>
      <w:tr>
        <w:trPr>
          <w:tblHeader w:val="0"/>
          <w:cantSplit w:val="0"/>
          <w:trHeight w:val="0" w:hRule="auto"/>
        </w:trPr>
        <w:tc>
          <w:tcPr>
            <w:tcW w:w="567"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w:t>
            </w:r>
          </w:p>
          <w:p>
            <w:pPr>
              <w:pStyle w:val="para30"/>
              <w:spacing/>
              <w:contextualSpacing/>
              <w:jc w:val="center"/>
              <w:rPr>
                <w:rFonts w:eastAsia="Times New Roman"/>
                <w:sz w:val="24"/>
                <w:szCs w:val="24"/>
              </w:rPr>
            </w:pPr>
            <w:r>
              <w:rPr>
                <w:rFonts w:eastAsia="Times New Roman"/>
                <w:sz w:val="24"/>
                <w:szCs w:val="24"/>
              </w:rPr>
              <w:t>п/п</w:t>
            </w:r>
          </w:p>
        </w:tc>
        <w:tc>
          <w:tcPr>
            <w:tcW w:w="1361"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Задача*</w:t>
            </w:r>
          </w:p>
        </w:tc>
        <w:tc>
          <w:tcPr>
            <w:tcW w:w="1814"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Мероприятие</w:t>
            </w:r>
          </w:p>
        </w:tc>
        <w:tc>
          <w:tcPr>
            <w:tcW w:w="1485"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Дата начала</w:t>
            </w:r>
          </w:p>
        </w:tc>
        <w:tc>
          <w:tcPr>
            <w:tcW w:w="1814"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Дата завершения</w:t>
            </w:r>
          </w:p>
        </w:tc>
        <w:tc>
          <w:tcPr>
            <w:tcW w:w="2660"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Ожидаемые итоги</w:t>
            </w:r>
          </w:p>
        </w:tc>
      </w:tr>
      <w:tr>
        <w:trPr>
          <w:tblHeader w:val="0"/>
          <w:cantSplit w:val="0"/>
          <w:trHeight w:val="0" w:hRule="auto"/>
        </w:trPr>
        <w:tc>
          <w:tcPr>
            <w:tcW w:w="56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361"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814"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485"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814"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2660"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56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361"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814"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485"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814"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2660"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9701" w:type="dxa"/>
            <w:gridSpan w:val="6"/>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 Задачи переносятся из раздела «О проекте». Указание в календарном плане иных задач, помимо указанных ранее в разделе «О проекте», не допускается</w:t>
            </w:r>
          </w:p>
        </w:tc>
      </w:tr>
    </w:tbl>
    <w:p>
      <w:pPr>
        <w:pStyle w:val="para30"/>
        <w:contextualSpacing/>
        <w:rPr>
          <w:rFonts w:eastAsia="Times New Roman"/>
        </w:rPr>
      </w:pPr>
      <w:r>
        <w:rPr>
          <w:rFonts w:eastAsia="Times New Roman"/>
        </w:rPr>
      </w:r>
    </w:p>
    <w:p>
      <w:pPr>
        <w:pStyle w:val="para30"/>
        <w:contextualSpacing/>
        <w:rPr>
          <w:rFonts w:eastAsia="Times New Roman"/>
        </w:rPr>
      </w:pPr>
      <w:r>
        <w:rPr>
          <w:rFonts w:eastAsia="Times New Roman"/>
        </w:rPr>
        <w:t>Руководитель</w:t>
      </w:r>
    </w:p>
    <w:p>
      <w:pPr>
        <w:pStyle w:val="para30"/>
        <w:contextualSpacing/>
        <w:rPr>
          <w:rFonts w:eastAsia="Times New Roman"/>
        </w:rPr>
      </w:pPr>
      <w:r>
        <w:rPr>
          <w:rFonts w:eastAsia="Times New Roman"/>
        </w:rPr>
        <w:t>некоммерческой организации</w:t>
      </w:r>
    </w:p>
    <w:p>
      <w:pPr>
        <w:pStyle w:val="para30"/>
        <w:contextualSpacing/>
        <w:rPr>
          <w:rFonts w:eastAsia="Times New Roman"/>
          <w:color w:val="0070c0"/>
        </w:rPr>
      </w:pPr>
      <w:r>
        <w:rPr>
          <w:rFonts w:eastAsia="Times New Roman"/>
        </w:rPr>
        <w:t xml:space="preserve"> _______________________      __________________   __________</w:t>
      </w:r>
      <w:r>
        <w:rPr>
          <w:rFonts w:eastAsia="Times New Roman"/>
          <w:color w:val="0070c0"/>
        </w:rPr>
      </w:r>
    </w:p>
    <w:p>
      <w:pPr>
        <w:pStyle w:val="para30"/>
        <w:contextualSpacing/>
        <w:rPr>
          <w:rFonts w:eastAsia="Times New Roman"/>
          <w:sz w:val="24"/>
          <w:szCs w:val="24"/>
        </w:rPr>
      </w:pPr>
      <w:r>
        <w:rPr>
          <w:rFonts w:eastAsia="Times New Roman"/>
          <w:sz w:val="24"/>
          <w:szCs w:val="24"/>
        </w:rPr>
        <w:t xml:space="preserve">    (наименование организации)         (фамилия, инициалы)          (подпись)</w:t>
      </w:r>
    </w:p>
    <w:p>
      <w:pPr>
        <w:pStyle w:val="para30"/>
        <w:contextualSpacing/>
        <w:rPr>
          <w:rFonts w:eastAsia="Times New Roman"/>
        </w:rPr>
      </w:pPr>
      <w:r>
        <w:rPr>
          <w:rFonts w:eastAsia="Times New Roman"/>
        </w:rPr>
        <w:t xml:space="preserve">                                                                                                            М.П.</w:t>
      </w:r>
    </w:p>
    <w:p>
      <w:pPr>
        <w:pStyle w:val="para30"/>
        <w:contextualSpacing/>
        <w:rPr>
          <w:rFonts w:eastAsia="Times New Roman"/>
        </w:rPr>
      </w:pPr>
      <w:r>
        <w:rPr>
          <w:rFonts w:eastAsia="Times New Roman"/>
        </w:rPr>
      </w:r>
    </w:p>
    <w:p>
      <w:pPr>
        <w:pStyle w:val="para30"/>
        <w:contextualSpacing/>
        <w:rPr>
          <w:rFonts w:eastAsia="Times New Roman"/>
        </w:rPr>
      </w:pPr>
      <w:r>
        <w:rPr>
          <w:rFonts w:eastAsia="Times New Roman"/>
        </w:rPr>
        <w:t>«__» __________ 20__ года</w:t>
      </w:r>
    </w:p>
    <w:p>
      <w:pPr>
        <w:pStyle w:val="para30"/>
        <w:contextualSpacing/>
        <w:rPr>
          <w:rFonts w:eastAsia="Times New Roman"/>
        </w:rPr>
      </w:pPr>
      <w:r>
        <w:rPr>
          <w:rFonts w:eastAsia="Times New Roman"/>
        </w:rPr>
      </w:r>
    </w:p>
    <w:p>
      <w:pPr>
        <w:pStyle w:val="para30"/>
        <w:contextualSpacing/>
        <w:rPr>
          <w:rFonts w:eastAsia="Times New Roman"/>
        </w:rPr>
      </w:pPr>
      <w:r>
        <w:rPr>
          <w:rFonts w:eastAsia="Times New Roman"/>
        </w:rPr>
      </w:r>
    </w:p>
    <w:p>
      <w:pPr>
        <w:pStyle w:val="para30"/>
        <w:spacing/>
        <w:contextualSpacing/>
        <w:jc w:val="center"/>
        <w:rPr>
          <w:rFonts w:eastAsia="Times New Roman"/>
        </w:rPr>
      </w:pPr>
      <w:r>
        <w:rPr>
          <w:rFonts w:eastAsia="Times New Roman"/>
        </w:rPr>
        <w:t>____________</w:t>
      </w:r>
    </w:p>
    <w:p>
      <w:pPr>
        <w:sectPr>
          <w:footnotePr>
            <w:pos w:val="pageBottom"/>
            <w:numFmt w:val="decimal"/>
            <w:numStart w:val="1"/>
            <w:numRestart w:val="continuous"/>
          </w:footnotePr>
          <w:endnotePr>
            <w:pos w:val="docEnd"/>
            <w:numFmt w:val="lowerRoman"/>
            <w:numStart w:val="1"/>
            <w:numRestart w:val="continuous"/>
          </w:endnotePr>
          <w:headerReference w:type="default" r:id="rId18"/>
          <w:footerReference w:type="default" r:id="rId19"/>
          <w:headerReference w:type="first" r:id="rId20"/>
          <w:footerReference w:type="first" r:id="rId21"/>
          <w:type w:val="nextPage"/>
          <w:pgSz w:h="16838" w:w="11906"/>
          <w:pgMar w:left="1701" w:top="1135" w:right="566" w:bottom="1135" w:header="567" w:footer="567"/>
          <w:paperSrc w:first="7" w:other="7" a="0" b="0"/>
          <w:pgNumType w:fmt="decimal" w:start="1"/>
          <w:titlePg/>
          <w:tmGutter w:val="3"/>
          <w:mirrorMargins w:val="0"/>
          <w:tmSection w:h="-1">
            <w:tmHeader w:id="0" w:h="0" edge="567" text="0">
              <w:shd w:val="none"/>
            </w:tmHeader>
            <w:tmFooter w:id="0" w:h="0" edge="567" text="0">
              <w:shd w:val="none"/>
            </w:tmFooter>
            <w:tmHeader w:id="2" w:h="0" edge="567" text="0">
              <w:shd w:val="none"/>
            </w:tmHeader>
            <w:tmFooter w:id="2"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30"/>
        <w:ind w:left="4253"/>
        <w:spacing/>
        <w:contextualSpacing/>
        <w:jc w:val="center"/>
        <w:rPr>
          <w:rFonts w:eastAsia="Times New Roman"/>
        </w:rPr>
      </w:pPr>
      <w:r>
        <w:rPr>
          <w:rFonts w:eastAsia="Times New Roman"/>
        </w:rPr>
        <w:t>Приложение 3</w:t>
      </w:r>
    </w:p>
    <w:p>
      <w:pPr>
        <w:ind w:left="4253"/>
        <w:spacing/>
        <w:contextualSpacing/>
        <w:jc w:val="center"/>
        <w:rPr>
          <w:rFonts w:eastAsia="Times New Roman"/>
        </w:rPr>
      </w:pPr>
      <w:r>
        <w:rPr>
          <w:rFonts w:eastAsia="Times New Roman"/>
        </w:rPr>
        <w:t>к Порядку предоставления субсидий</w:t>
      </w:r>
    </w:p>
    <w:p>
      <w:pPr>
        <w:ind w:left="4253"/>
        <w:spacing/>
        <w:contextualSpacing/>
        <w:jc w:val="center"/>
        <w:rPr>
          <w:rFonts w:eastAsia="Times New Roman"/>
        </w:rPr>
      </w:pPr>
      <w:r>
        <w:rPr>
          <w:rFonts w:eastAsia="Times New Roman"/>
        </w:rPr>
        <w:t>социально ориентированным</w:t>
      </w:r>
    </w:p>
    <w:p>
      <w:pPr>
        <w:ind w:left="4253"/>
        <w:spacing/>
        <w:contextualSpacing/>
        <w:jc w:val="center"/>
        <w:rPr>
          <w:rFonts w:eastAsia="Times New Roman"/>
        </w:rPr>
      </w:pPr>
      <w:r>
        <w:rPr>
          <w:rFonts w:eastAsia="Times New Roman"/>
        </w:rPr>
        <w:t>некоммерческим организациям</w:t>
      </w:r>
    </w:p>
    <w:p>
      <w:pPr>
        <w:ind w:left="4253"/>
        <w:spacing/>
        <w:contextualSpacing/>
        <w:jc w:val="center"/>
        <w:rPr>
          <w:rFonts w:eastAsia="Times New Roman"/>
        </w:rPr>
      </w:pPr>
      <w:r>
        <w:rPr>
          <w:rFonts w:eastAsia="Times New Roman"/>
        </w:rPr>
        <w:t>на реализацию проектов, мероприятий и участие в межрегиональных мероприятиях в сфере государственной национальной политики</w:t>
      </w:r>
    </w:p>
    <w:p>
      <w:pPr>
        <w:contextualSpacing/>
        <w:rPr>
          <w:rFonts w:eastAsia="Times New Roman"/>
        </w:rPr>
      </w:pPr>
      <w:r>
        <w:rPr>
          <w:rFonts w:eastAsia="Times New Roman"/>
        </w:rPr>
      </w:r>
    </w:p>
    <w:p>
      <w:pPr>
        <w:pStyle w:val="para30"/>
        <w:contextualSpacing/>
        <w:rPr>
          <w:rFonts w:eastAsia="Times New Roman"/>
        </w:rPr>
      </w:pPr>
      <w:r>
        <w:rPr>
          <w:rFonts w:eastAsia="Times New Roman"/>
        </w:rPr>
      </w:r>
    </w:p>
    <w:p>
      <w:pPr>
        <w:pStyle w:val="para30"/>
        <w:contextualSpacing/>
        <w:rPr>
          <w:rFonts w:eastAsia="Times New Roman"/>
        </w:rPr>
      </w:pPr>
      <w:r>
        <w:rPr>
          <w:rFonts w:eastAsia="Times New Roman"/>
        </w:rPr>
      </w:r>
    </w:p>
    <w:p>
      <w:pPr>
        <w:pStyle w:val="para30"/>
        <w:spacing/>
        <w:contextualSpacing/>
        <w:jc w:val="center"/>
        <w:rPr>
          <w:rFonts w:eastAsia="Times New Roman"/>
          <w:b/>
        </w:rPr>
      </w:pPr>
      <w:r>
        <w:rPr>
          <w:rFonts w:eastAsia="Times New Roman"/>
          <w:b/>
        </w:rPr>
        <w:t xml:space="preserve">Финансово-экономическое обоснование </w:t>
      </w:r>
    </w:p>
    <w:p>
      <w:pPr>
        <w:pStyle w:val="para30"/>
        <w:spacing/>
        <w:contextualSpacing/>
        <w:jc w:val="center"/>
        <w:rPr>
          <w:rFonts w:eastAsia="Times New Roman"/>
          <w:b/>
        </w:rPr>
      </w:pPr>
      <w:r>
        <w:rPr>
          <w:rFonts w:eastAsia="Times New Roman"/>
          <w:b/>
        </w:rPr>
        <w:t>затрат, необходимых для достижения цели (целей) проекта</w:t>
      </w:r>
    </w:p>
    <w:p>
      <w:pPr>
        <w:pStyle w:val="para30"/>
        <w:contextualSpacing/>
        <w:rPr>
          <w:rFonts w:eastAsia="Times New Roman"/>
        </w:rPr>
      </w:pPr>
      <w:r>
        <w:rPr>
          <w:rFonts w:eastAsia="Times New Roman"/>
        </w:rPr>
      </w:r>
    </w:p>
    <w:p>
      <w:pPr>
        <w:pStyle w:val="para30"/>
        <w:contextualSpacing/>
        <w:rPr>
          <w:rFonts w:eastAsia="Times New Roman"/>
        </w:rPr>
      </w:pPr>
      <w:r>
        <w:rPr>
          <w:rFonts w:eastAsia="Times New Roman"/>
        </w:rPr>
        <w:t>Наименование проекта: _________________________________</w:t>
      </w:r>
    </w:p>
    <w:p>
      <w:pPr>
        <w:pStyle w:val="para30"/>
        <w:contextualSpacing/>
        <w:rPr>
          <w:rFonts w:eastAsia="Times New Roman"/>
        </w:rPr>
      </w:pPr>
      <w:r>
        <w:rPr>
          <w:rFonts w:eastAsia="Times New Roman"/>
        </w:rPr>
      </w:r>
    </w:p>
    <w:tbl>
      <w:tblPr>
        <w:name w:val="Таблица8"/>
        <w:tabOrder w:val="0"/>
        <w:jc w:val="left"/>
        <w:tblInd w:w="0" w:type="dxa"/>
        <w:tblW w:w="9560" w:type="dxa"/>
        <w:pP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510"/>
        <w:gridCol w:w="1701"/>
        <w:gridCol w:w="1417"/>
        <w:gridCol w:w="1417"/>
        <w:gridCol w:w="1474"/>
        <w:gridCol w:w="3041"/>
      </w:tblGrid>
      <w:tr>
        <w:trPr>
          <w:tblHeader w:val="0"/>
          <w:cantSplit w:val="0"/>
          <w:trHeight w:val="0" w:hRule="auto"/>
        </w:trPr>
        <w:tc>
          <w:tcPr>
            <w:tcW w:w="510"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 п/п</w:t>
            </w:r>
          </w:p>
        </w:tc>
        <w:tc>
          <w:tcPr>
            <w:tcW w:w="1701"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Наименование расходов</w:t>
            </w:r>
          </w:p>
        </w:tc>
        <w:tc>
          <w:tcPr>
            <w:tcW w:w="1417"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Количество (единиц)</w:t>
            </w:r>
          </w:p>
        </w:tc>
        <w:tc>
          <w:tcPr>
            <w:tcW w:w="1417"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Стоимость одной единицы (руб.)</w:t>
            </w:r>
          </w:p>
        </w:tc>
        <w:tc>
          <w:tcPr>
            <w:tcW w:w="1474"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Бюджетные средства (субсидия), сумма (руб.)</w:t>
            </w:r>
          </w:p>
        </w:tc>
        <w:tc>
          <w:tcPr>
            <w:tcW w:w="3041"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Внебюджетные, в том числе собственные, средства организации (руб.)</w:t>
            </w:r>
          </w:p>
        </w:tc>
      </w:tr>
      <w:tr>
        <w:trPr>
          <w:tblHeader w:val="0"/>
          <w:cantSplit w:val="0"/>
          <w:trHeight w:val="0" w:hRule="auto"/>
        </w:trPr>
        <w:tc>
          <w:tcPr>
            <w:tcW w:w="510"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1</w:t>
            </w:r>
          </w:p>
        </w:tc>
        <w:tc>
          <w:tcPr>
            <w:tcW w:w="1701"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41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41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474"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3041"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510"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2</w:t>
            </w:r>
          </w:p>
        </w:tc>
        <w:tc>
          <w:tcPr>
            <w:tcW w:w="1701"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41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41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474"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3041"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510"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3</w:t>
            </w:r>
          </w:p>
        </w:tc>
        <w:tc>
          <w:tcPr>
            <w:tcW w:w="1701"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41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41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474"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3041"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510"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r>
          </w:p>
        </w:tc>
        <w:tc>
          <w:tcPr>
            <w:tcW w:w="1701"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Всего</w:t>
            </w:r>
          </w:p>
        </w:tc>
        <w:tc>
          <w:tcPr>
            <w:tcW w:w="141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41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474"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3041"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bl>
    <w:p>
      <w:pPr>
        <w:pStyle w:val="para30"/>
        <w:contextualSpacing/>
        <w:rPr>
          <w:rFonts w:eastAsia="Times New Roman"/>
        </w:rPr>
      </w:pPr>
      <w:r>
        <w:rPr>
          <w:rFonts w:eastAsia="Times New Roman"/>
        </w:rPr>
      </w:r>
    </w:p>
    <w:p>
      <w:pPr>
        <w:pStyle w:val="para30"/>
        <w:contextualSpacing/>
        <w:rPr>
          <w:rFonts w:eastAsia="Times New Roman"/>
        </w:rPr>
      </w:pPr>
      <w:r>
        <w:rPr>
          <w:rFonts w:eastAsia="Times New Roman"/>
        </w:rPr>
      </w:r>
    </w:p>
    <w:p>
      <w:pPr>
        <w:pStyle w:val="para30"/>
        <w:contextualSpacing/>
        <w:rPr>
          <w:rFonts w:eastAsia="Times New Roman"/>
        </w:rPr>
      </w:pPr>
      <w:r>
        <w:rPr>
          <w:rFonts w:eastAsia="Times New Roman"/>
        </w:rPr>
        <w:t>Руководитель</w:t>
      </w:r>
    </w:p>
    <w:p>
      <w:pPr>
        <w:pStyle w:val="para30"/>
        <w:contextualSpacing/>
        <w:rPr>
          <w:rFonts w:eastAsia="Times New Roman"/>
        </w:rPr>
      </w:pPr>
      <w:r>
        <w:rPr>
          <w:rFonts w:eastAsia="Times New Roman"/>
        </w:rPr>
        <w:t>некоммерческой организации</w:t>
      </w:r>
    </w:p>
    <w:p>
      <w:pPr>
        <w:pStyle w:val="para30"/>
        <w:contextualSpacing/>
        <w:rPr>
          <w:rFonts w:eastAsia="Times New Roman"/>
          <w:color w:val="0070c0"/>
        </w:rPr>
      </w:pPr>
      <w:r>
        <w:rPr>
          <w:rFonts w:eastAsia="Times New Roman"/>
        </w:rPr>
        <w:t xml:space="preserve"> ____</w:t>
      </w:r>
      <w:r>
        <w:rPr>
          <w:rFonts w:eastAsia="Times New Roman"/>
          <w:lang w:val="en-us"/>
        </w:rPr>
        <w:t>__</w:t>
      </w:r>
      <w:r>
        <w:rPr>
          <w:rFonts w:eastAsia="Times New Roman"/>
        </w:rPr>
        <w:t xml:space="preserve">_________________   </w:t>
      </w:r>
      <w:r>
        <w:rPr>
          <w:rFonts w:eastAsia="Times New Roman"/>
          <w:lang w:val="en-us"/>
        </w:rPr>
        <w:t xml:space="preserve">   </w:t>
      </w:r>
      <w:r>
        <w:rPr>
          <w:rFonts w:eastAsia="Times New Roman"/>
        </w:rPr>
        <w:t>__________________   __________</w:t>
      </w:r>
      <w:r>
        <w:rPr>
          <w:rFonts w:eastAsia="Times New Roman"/>
          <w:color w:val="0070c0"/>
        </w:rPr>
      </w:r>
    </w:p>
    <w:p>
      <w:pPr>
        <w:pStyle w:val="para30"/>
        <w:contextualSpacing/>
        <w:rPr>
          <w:rFonts w:eastAsia="Times New Roman"/>
          <w:sz w:val="24"/>
          <w:szCs w:val="24"/>
        </w:rPr>
      </w:pPr>
      <w:r>
        <w:rPr>
          <w:rFonts w:eastAsia="Times New Roman"/>
          <w:sz w:val="24"/>
          <w:szCs w:val="24"/>
        </w:rPr>
        <w:t xml:space="preserve">    (наименование организации)         (фамилия, инициалы)          (подпись)</w:t>
      </w:r>
    </w:p>
    <w:p>
      <w:pPr>
        <w:pStyle w:val="para30"/>
        <w:contextualSpacing/>
        <w:rPr>
          <w:rFonts w:eastAsia="Times New Roman"/>
          <w:sz w:val="24"/>
          <w:szCs w:val="24"/>
        </w:rPr>
      </w:pPr>
      <w:r>
        <w:rPr>
          <w:rFonts w:eastAsia="Times New Roman"/>
          <w:sz w:val="24"/>
          <w:szCs w:val="24"/>
        </w:rPr>
      </w:r>
    </w:p>
    <w:p>
      <w:pPr>
        <w:pStyle w:val="para30"/>
        <w:contextualSpacing/>
        <w:rPr>
          <w:rFonts w:eastAsia="Times New Roman"/>
        </w:rPr>
      </w:pPr>
      <w:r>
        <w:rPr>
          <w:rFonts w:eastAsia="Times New Roman"/>
        </w:rPr>
        <w:t xml:space="preserve">                                                                                                            М.П.</w:t>
      </w:r>
    </w:p>
    <w:p>
      <w:pPr>
        <w:pStyle w:val="para30"/>
        <w:contextualSpacing/>
        <w:rPr>
          <w:rFonts w:eastAsia="Times New Roman"/>
        </w:rPr>
      </w:pPr>
      <w:r>
        <w:rPr>
          <w:rFonts w:eastAsia="Times New Roman"/>
        </w:rPr>
      </w:r>
    </w:p>
    <w:p>
      <w:pPr>
        <w:pStyle w:val="para30"/>
        <w:contextualSpacing/>
        <w:rPr>
          <w:rFonts w:eastAsia="Times New Roman"/>
        </w:rPr>
      </w:pPr>
      <w:r>
        <w:rPr>
          <w:rFonts w:eastAsia="Times New Roman"/>
        </w:rPr>
        <w:t>«__» __________ 20__ года</w:t>
      </w:r>
    </w:p>
    <w:p>
      <w:pPr>
        <w:pStyle w:val="para30"/>
        <w:contextualSpacing/>
        <w:rPr>
          <w:rFonts w:eastAsia="Times New Roman"/>
        </w:rPr>
      </w:pPr>
      <w:r>
        <w:rPr>
          <w:rFonts w:eastAsia="Times New Roman"/>
        </w:rPr>
      </w:r>
    </w:p>
    <w:p>
      <w:pPr>
        <w:pStyle w:val="para30"/>
        <w:contextualSpacing/>
        <w:rPr>
          <w:rFonts w:eastAsia="Times New Roman"/>
        </w:rPr>
      </w:pPr>
      <w:r>
        <w:rPr>
          <w:rFonts w:eastAsia="Times New Roman"/>
        </w:rPr>
      </w:r>
    </w:p>
    <w:p>
      <w:pPr>
        <w:pStyle w:val="para30"/>
        <w:contextualSpacing/>
        <w:rPr>
          <w:rFonts w:eastAsia="Times New Roman"/>
        </w:rPr>
      </w:pPr>
      <w:r>
        <w:rPr>
          <w:rFonts w:eastAsia="Times New Roman"/>
        </w:rPr>
      </w:r>
    </w:p>
    <w:p>
      <w:pPr>
        <w:pStyle w:val="para30"/>
        <w:spacing/>
        <w:contextualSpacing/>
        <w:jc w:val="center"/>
        <w:rPr>
          <w:rFonts w:eastAsia="Times New Roman"/>
        </w:rPr>
      </w:pPr>
      <w:r>
        <w:rPr>
          <w:rFonts w:eastAsia="Times New Roman"/>
        </w:rPr>
        <w:t>___________</w:t>
      </w:r>
    </w:p>
    <w:p>
      <w:pPr>
        <w:sectPr>
          <w:footnotePr>
            <w:pos w:val="pageBottom"/>
            <w:numFmt w:val="decimal"/>
            <w:numStart w:val="1"/>
            <w:numRestart w:val="continuous"/>
          </w:footnotePr>
          <w:endnotePr>
            <w:pos w:val="docEnd"/>
            <w:numFmt w:val="lowerRoman"/>
            <w:numStart w:val="1"/>
            <w:numRestart w:val="continuous"/>
          </w:endnotePr>
          <w:headerReference w:type="default" r:id="rId22"/>
          <w:footerReference w:type="default" r:id="rId23"/>
          <w:headerReference w:type="first" r:id="rId24"/>
          <w:footerReference w:type="first" r:id="rId25"/>
          <w:type w:val="nextPage"/>
          <w:pgSz w:h="16838" w:w="11906"/>
          <w:pgMar w:left="1701" w:top="1135" w:right="566" w:bottom="1135" w:header="567" w:footer="567"/>
          <w:paperSrc w:first="7" w:other="7" a="0" b="0"/>
          <w:pgNumType w:fmt="decimal" w:start="1"/>
          <w:titlePg/>
          <w:tmGutter w:val="3"/>
          <w:mirrorMargins w:val="0"/>
          <w:tmSection w:h="-1">
            <w:tmHeader w:id="0" w:h="0" edge="567" text="0">
              <w:shd w:val="none"/>
            </w:tmHeader>
            <w:tmFooter w:id="0" w:h="0" edge="567" text="0">
              <w:shd w:val="none"/>
            </w:tmFooter>
            <w:tmHeader w:id="2" w:h="0" edge="567" text="0">
              <w:shd w:val="none"/>
            </w:tmHeader>
            <w:tmFooter w:id="2"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30"/>
        <w:ind w:left="4253"/>
        <w:spacing/>
        <w:contextualSpacing/>
        <w:jc w:val="center"/>
        <w:rPr>
          <w:rFonts w:eastAsia="Times New Roman"/>
        </w:rPr>
      </w:pPr>
      <w:r>
        <w:rPr>
          <w:rFonts w:eastAsia="Times New Roman"/>
        </w:rPr>
        <w:t>Приложение 4</w:t>
      </w:r>
    </w:p>
    <w:p>
      <w:pPr>
        <w:pStyle w:val="para30"/>
        <w:ind w:left="4253"/>
        <w:spacing/>
        <w:contextualSpacing/>
        <w:jc w:val="center"/>
        <w:rPr>
          <w:rFonts w:eastAsia="Times New Roman"/>
        </w:rPr>
      </w:pPr>
      <w:r>
        <w:rPr>
          <w:rFonts w:eastAsia="Times New Roman"/>
        </w:rPr>
        <w:t>к Порядку предоставления субсидий</w:t>
      </w:r>
    </w:p>
    <w:p>
      <w:pPr>
        <w:pStyle w:val="para30"/>
        <w:ind w:left="4253"/>
        <w:spacing/>
        <w:contextualSpacing/>
        <w:jc w:val="center"/>
        <w:rPr>
          <w:rFonts w:eastAsia="Times New Roman"/>
        </w:rPr>
      </w:pPr>
      <w:r>
        <w:rPr>
          <w:rFonts w:eastAsia="Times New Roman"/>
        </w:rPr>
        <w:t>социально ориентированным</w:t>
      </w:r>
    </w:p>
    <w:p>
      <w:pPr>
        <w:pStyle w:val="para30"/>
        <w:ind w:left="4253"/>
        <w:spacing/>
        <w:contextualSpacing/>
        <w:jc w:val="center"/>
        <w:rPr>
          <w:rFonts w:eastAsia="Times New Roman"/>
        </w:rPr>
      </w:pPr>
      <w:r>
        <w:rPr>
          <w:rFonts w:eastAsia="Times New Roman"/>
        </w:rPr>
        <w:t>некоммерческим организациям</w:t>
      </w:r>
    </w:p>
    <w:p>
      <w:pPr>
        <w:pStyle w:val="para30"/>
        <w:ind w:left="4253"/>
        <w:spacing/>
        <w:contextualSpacing/>
        <w:jc w:val="center"/>
        <w:rPr>
          <w:rFonts w:eastAsia="Times New Roman"/>
        </w:rPr>
      </w:pPr>
      <w:r>
        <w:rPr>
          <w:rFonts w:eastAsia="Times New Roman"/>
        </w:rPr>
        <w:t>на реализацию проектов, мероприятий и участие в межрегиональных мероприятиях в сфере государственной национальной политики</w:t>
      </w:r>
    </w:p>
    <w:p>
      <w:pPr>
        <w:pStyle w:val="para30"/>
        <w:contextualSpacing/>
        <w:rPr>
          <w:rFonts w:eastAsia="Times New Roman"/>
        </w:rPr>
      </w:pPr>
      <w:r>
        <w:rPr>
          <w:rFonts w:eastAsia="Times New Roman"/>
        </w:rPr>
      </w:r>
    </w:p>
    <w:p>
      <w:pPr>
        <w:pStyle w:val="para30"/>
        <w:spacing/>
        <w:contextualSpacing/>
        <w:jc w:val="center"/>
        <w:rPr>
          <w:rFonts w:eastAsia="Times New Roman"/>
          <w:b/>
        </w:rPr>
      </w:pPr>
      <w:r>
        <w:rPr>
          <w:rFonts w:eastAsia="Times New Roman"/>
          <w:b/>
        </w:rPr>
        <w:t xml:space="preserve">ФИНАНСОВО-ЭКОНОМИЧЕСКОЕ ОБОСНОВАНИЕ </w:t>
      </w:r>
    </w:p>
    <w:p>
      <w:pPr>
        <w:pStyle w:val="para30"/>
        <w:spacing/>
        <w:contextualSpacing/>
        <w:jc w:val="center"/>
        <w:rPr>
          <w:rFonts w:eastAsia="Times New Roman"/>
          <w:b/>
        </w:rPr>
      </w:pPr>
      <w:r>
        <w:rPr>
          <w:rFonts w:eastAsia="Times New Roman"/>
          <w:b/>
        </w:rPr>
        <w:t>затрат на проведение / участие представителей Удмуртской Республики</w:t>
      </w:r>
    </w:p>
    <w:p>
      <w:pPr>
        <w:pStyle w:val="para30"/>
        <w:contextualSpacing/>
        <w:rPr>
          <w:rFonts w:eastAsia="Times New Roman"/>
        </w:rPr>
      </w:pPr>
      <w:r>
        <w:rPr>
          <w:rFonts w:eastAsia="Times New Roman"/>
        </w:rPr>
      </w:r>
    </w:p>
    <w:p>
      <w:pPr>
        <w:pStyle w:val="para30"/>
        <w:contextualSpacing/>
        <w:rPr>
          <w:rFonts w:eastAsia="Times New Roman"/>
        </w:rPr>
      </w:pPr>
      <w:r>
        <w:rPr>
          <w:rFonts w:eastAsia="Times New Roman"/>
        </w:rPr>
        <w:t>___________________________________________________________________</w:t>
      </w:r>
    </w:p>
    <w:p>
      <w:pPr>
        <w:pStyle w:val="para30"/>
        <w:spacing/>
        <w:contextualSpacing/>
        <w:jc w:val="center"/>
        <w:rPr>
          <w:rFonts w:eastAsia="Times New Roman"/>
          <w:sz w:val="24"/>
          <w:szCs w:val="24"/>
        </w:rPr>
      </w:pPr>
      <w:r>
        <w:rPr>
          <w:rFonts w:eastAsia="Times New Roman"/>
          <w:sz w:val="24"/>
          <w:szCs w:val="24"/>
        </w:rPr>
        <w:t>(название мероприятия)</w:t>
      </w:r>
    </w:p>
    <w:p>
      <w:pPr>
        <w:pStyle w:val="para30"/>
        <w:contextualSpacing/>
        <w:rPr>
          <w:rFonts w:eastAsia="Times New Roman"/>
        </w:rPr>
      </w:pPr>
      <w:r>
        <w:rPr>
          <w:rFonts w:eastAsia="Times New Roman"/>
        </w:rPr>
      </w:r>
    </w:p>
    <w:p>
      <w:pPr>
        <w:pStyle w:val="para30"/>
        <w:spacing/>
        <w:contextualSpacing/>
        <w:jc w:val="center"/>
        <w:rPr>
          <w:rFonts w:eastAsia="Times New Roman"/>
          <w:vertAlign w:val="superscript"/>
        </w:rPr>
      </w:pPr>
      <w:r>
        <w:rPr>
          <w:rFonts w:eastAsia="Times New Roman"/>
          <w:lang w:val="en-us"/>
        </w:rPr>
        <w:t>I</w:t>
      </w:r>
      <w:r>
        <w:rPr>
          <w:rFonts w:eastAsia="Times New Roman"/>
        </w:rPr>
        <w:t>. Общее описание мероприятия</w:t>
      </w:r>
      <w:r>
        <w:rPr>
          <w:rFonts w:eastAsia="Times New Roman"/>
          <w:vertAlign w:val="superscript"/>
        </w:rPr>
        <w:t>1</w:t>
      </w:r>
    </w:p>
    <w:p>
      <w:pPr>
        <w:pStyle w:val="para30"/>
        <w:ind w:firstLine="567"/>
        <w:spacing/>
        <w:contextualSpacing/>
        <w:jc w:val="both"/>
        <w:rPr>
          <w:rFonts w:eastAsia="Times New Roman"/>
        </w:rPr>
      </w:pPr>
      <w:r>
        <w:rPr>
          <w:rFonts w:eastAsia="Times New Roman"/>
        </w:rPr>
      </w:r>
    </w:p>
    <w:p>
      <w:pPr>
        <w:pStyle w:val="para30"/>
        <w:ind w:firstLine="567"/>
        <w:contextualSpacing/>
        <w:rPr>
          <w:rFonts w:eastAsia="Times New Roman"/>
        </w:rPr>
      </w:pPr>
      <w:r>
        <w:rPr>
          <w:rFonts w:eastAsia="Times New Roman"/>
        </w:rPr>
      </w:r>
    </w:p>
    <w:p>
      <w:pPr>
        <w:pStyle w:val="para30"/>
        <w:spacing/>
        <w:contextualSpacing/>
        <w:jc w:val="center"/>
        <w:rPr>
          <w:rFonts w:eastAsia="Times New Roman"/>
        </w:rPr>
      </w:pPr>
      <w:r>
        <w:rPr>
          <w:rFonts w:eastAsia="Times New Roman"/>
          <w:lang w:val="en-us"/>
        </w:rPr>
        <w:t>II</w:t>
      </w:r>
      <w:r>
        <w:rPr>
          <w:rFonts w:eastAsia="Times New Roman"/>
        </w:rPr>
        <w:t>. Детализация мероприятия</w:t>
      </w:r>
    </w:p>
    <w:p>
      <w:pPr>
        <w:pStyle w:val="para30"/>
        <w:ind w:firstLine="567"/>
        <w:contextualSpacing/>
        <w:rPr>
          <w:rFonts w:eastAsia="Times New Roman"/>
        </w:rPr>
      </w:pPr>
      <w:r>
        <w:rPr>
          <w:rFonts w:eastAsia="Times New Roman"/>
        </w:rPr>
      </w:r>
    </w:p>
    <w:p>
      <w:pPr>
        <w:pStyle w:val="para30"/>
        <w:ind w:firstLine="567"/>
        <w:contextualSpacing/>
        <w:rPr>
          <w:rFonts w:eastAsia="Times New Roman"/>
        </w:rPr>
      </w:pPr>
      <w:r>
        <w:rPr>
          <w:rFonts w:eastAsia="Times New Roman"/>
        </w:rPr>
        <w:t>Организаторы</w:t>
      </w:r>
      <w:r>
        <w:rPr>
          <w:rFonts w:eastAsia="Times New Roman"/>
          <w:vertAlign w:val="superscript"/>
        </w:rPr>
        <w:t>2</w:t>
      </w:r>
      <w:r>
        <w:rPr>
          <w:rFonts w:eastAsia="Times New Roman"/>
        </w:rPr>
        <w:t>: __________________________________________________</w:t>
      </w:r>
    </w:p>
    <w:p>
      <w:pPr>
        <w:pStyle w:val="para30"/>
        <w:ind w:firstLine="567"/>
        <w:contextualSpacing/>
        <w:rPr>
          <w:rFonts w:eastAsia="Times New Roman"/>
        </w:rPr>
      </w:pPr>
      <w:r>
        <w:rPr>
          <w:rFonts w:eastAsia="Times New Roman"/>
        </w:rPr>
        <w:t>Цели мероприятия: _______________________________________________</w:t>
      </w:r>
    </w:p>
    <w:p>
      <w:pPr>
        <w:pStyle w:val="para30"/>
        <w:ind w:firstLine="567"/>
        <w:contextualSpacing/>
        <w:rPr>
          <w:rFonts w:eastAsia="Times New Roman"/>
        </w:rPr>
      </w:pPr>
      <w:r>
        <w:rPr>
          <w:rFonts w:eastAsia="Times New Roman"/>
        </w:rPr>
        <w:t>Задачи мероприятия: ______________________________________________</w:t>
      </w:r>
    </w:p>
    <w:p>
      <w:pPr>
        <w:pStyle w:val="para30"/>
        <w:ind w:firstLine="567"/>
        <w:contextualSpacing/>
        <w:rPr>
          <w:rFonts w:eastAsia="Times New Roman"/>
        </w:rPr>
      </w:pPr>
      <w:r>
        <w:rPr>
          <w:rFonts w:eastAsia="Times New Roman"/>
        </w:rPr>
        <w:t>Участники (категории участников, общее предполагаемое количество                                    участников): _________________________________________________________</w:t>
      </w:r>
    </w:p>
    <w:p>
      <w:pPr>
        <w:pStyle w:val="para30"/>
        <w:ind w:firstLine="567"/>
        <w:contextualSpacing/>
        <w:rPr>
          <w:rFonts w:eastAsia="Times New Roman"/>
        </w:rPr>
      </w:pPr>
      <w:r>
        <w:rPr>
          <w:rFonts w:eastAsia="Times New Roman"/>
        </w:rPr>
        <w:t>Дата, место и время проведения: ____________________________________</w:t>
      </w:r>
    </w:p>
    <w:p>
      <w:pPr>
        <w:pStyle w:val="para30"/>
        <w:ind w:firstLine="567"/>
        <w:contextualSpacing/>
        <w:rPr>
          <w:rFonts w:eastAsia="Times New Roman"/>
        </w:rPr>
      </w:pPr>
      <w:r>
        <w:rPr>
          <w:rFonts w:eastAsia="Times New Roman"/>
        </w:rPr>
        <w:t>Программа: ______________________________________________________</w:t>
      </w:r>
    </w:p>
    <w:p>
      <w:pPr>
        <w:pStyle w:val="para30"/>
        <w:ind w:firstLine="567"/>
        <w:contextualSpacing/>
        <w:rPr>
          <w:rFonts w:eastAsia="Times New Roman"/>
        </w:rPr>
      </w:pPr>
      <w:r>
        <w:rPr>
          <w:rFonts w:eastAsia="Times New Roman"/>
        </w:rPr>
        <w:t>Условия участия: _________________________________________________</w:t>
      </w:r>
    </w:p>
    <w:p>
      <w:pPr>
        <w:pStyle w:val="para30"/>
        <w:ind w:firstLine="567"/>
        <w:contextualSpacing/>
        <w:rPr>
          <w:rFonts w:eastAsia="Times New Roman"/>
        </w:rPr>
      </w:pPr>
      <w:r>
        <w:rPr>
          <w:rFonts w:eastAsia="Times New Roman"/>
        </w:rPr>
        <w:t>Дополнительная информация (при необходимости): ___________________</w:t>
      </w:r>
    </w:p>
    <w:p>
      <w:pPr>
        <w:pStyle w:val="para30"/>
        <w:ind w:firstLine="567"/>
        <w:contextualSpacing/>
        <w:rPr>
          <w:rFonts w:eastAsia="Times New Roman"/>
          <w:color w:val="0070c0"/>
        </w:rPr>
      </w:pPr>
      <w:r>
        <w:rPr>
          <w:rFonts w:eastAsia="Times New Roman"/>
        </w:rPr>
        <w:t>Контактная информация организации: _______________________________</w:t>
      </w:r>
      <w:r>
        <w:rPr>
          <w:rFonts w:eastAsia="Times New Roman"/>
          <w:color w:val="0070c0"/>
        </w:rPr>
      </w:r>
    </w:p>
    <w:p>
      <w:pPr>
        <w:pStyle w:val="para30"/>
        <w:ind w:firstLine="567"/>
        <w:contextualSpacing/>
        <w:rPr>
          <w:rFonts w:eastAsia="Times New Roman"/>
        </w:rPr>
      </w:pPr>
      <w:r>
        <w:rPr>
          <w:rFonts w:eastAsia="Times New Roman"/>
        </w:rPr>
        <w:t xml:space="preserve">                                                                 </w:t>
      </w:r>
    </w:p>
    <w:p>
      <w:pPr>
        <w:pStyle w:val="para30"/>
        <w:spacing/>
        <w:contextualSpacing/>
        <w:jc w:val="center"/>
        <w:rPr>
          <w:rFonts w:eastAsia="Times New Roman"/>
        </w:rPr>
      </w:pPr>
      <w:r>
        <w:rPr>
          <w:rFonts w:eastAsia="Times New Roman"/>
          <w:lang w:val="en-us"/>
        </w:rPr>
        <w:t>III</w:t>
      </w:r>
      <w:r>
        <w:rPr>
          <w:rFonts w:eastAsia="Times New Roman"/>
        </w:rPr>
        <w:t>. Финансовое обоснование мероприятия</w:t>
      </w:r>
    </w:p>
    <w:p>
      <w:pPr>
        <w:pStyle w:val="para30"/>
        <w:contextualSpacing/>
        <w:rPr>
          <w:rFonts w:eastAsia="Times New Roman"/>
        </w:rPr>
      </w:pPr>
      <w:r>
        <w:rPr>
          <w:rFonts w:eastAsia="Times New Roman"/>
        </w:rPr>
      </w:r>
    </w:p>
    <w:tbl>
      <w:tblPr>
        <w:name w:val="Таблица9"/>
        <w:tabOrder w:val="0"/>
        <w:jc w:val="left"/>
        <w:tblInd w:w="0" w:type="dxa"/>
        <w:tblW w:w="9560" w:type="dxa"/>
        <w:pP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454"/>
        <w:gridCol w:w="34"/>
        <w:gridCol w:w="1723"/>
        <w:gridCol w:w="1417"/>
        <w:gridCol w:w="1361"/>
        <w:gridCol w:w="1644"/>
        <w:gridCol w:w="2927"/>
      </w:tblGrid>
      <w:tr>
        <w:trPr>
          <w:tblHeader w:val="0"/>
          <w:cantSplit w:val="0"/>
          <w:trHeight w:val="0" w:hRule="auto"/>
        </w:trPr>
        <w:tc>
          <w:tcPr>
            <w:tcW w:w="488" w:type="dxa"/>
            <w:gridSpan w:val="2"/>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№п/п</w:t>
            </w:r>
          </w:p>
        </w:tc>
        <w:tc>
          <w:tcPr>
            <w:tcW w:w="1723"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Наименование расходов</w:t>
            </w:r>
          </w:p>
        </w:tc>
        <w:tc>
          <w:tcPr>
            <w:tcW w:w="1417"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Количество (единиц)</w:t>
            </w:r>
          </w:p>
        </w:tc>
        <w:tc>
          <w:tcPr>
            <w:tcW w:w="1361"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Стоимость одной единицы (руб.)</w:t>
            </w:r>
          </w:p>
        </w:tc>
        <w:tc>
          <w:tcPr>
            <w:tcW w:w="1644"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Бюджетные средства (субсидия), всего сумма (руб.)</w:t>
            </w:r>
          </w:p>
        </w:tc>
        <w:tc>
          <w:tcPr>
            <w:tcW w:w="2927"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Внебюджетные, в том числе собственные, средства организации (руб.)</w:t>
            </w:r>
          </w:p>
        </w:tc>
      </w:tr>
      <w:tr>
        <w:trPr>
          <w:tblHeader w:val="0"/>
          <w:cantSplit w:val="0"/>
          <w:trHeight w:val="0" w:hRule="auto"/>
        </w:trPr>
        <w:tc>
          <w:tcPr>
            <w:tcW w:w="488" w:type="dxa"/>
            <w:gridSpan w:val="2"/>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1</w:t>
            </w:r>
          </w:p>
        </w:tc>
        <w:tc>
          <w:tcPr>
            <w:tcW w:w="1723"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2</w:t>
            </w:r>
          </w:p>
        </w:tc>
        <w:tc>
          <w:tcPr>
            <w:tcW w:w="1417"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3</w:t>
            </w:r>
          </w:p>
        </w:tc>
        <w:tc>
          <w:tcPr>
            <w:tcW w:w="1361"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4</w:t>
            </w:r>
          </w:p>
        </w:tc>
        <w:tc>
          <w:tcPr>
            <w:tcW w:w="1644"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5</w:t>
            </w:r>
          </w:p>
        </w:tc>
        <w:tc>
          <w:tcPr>
            <w:tcW w:w="2927" w:type="dxa"/>
            <w:vAlign w:val="center"/>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6</w:t>
            </w:r>
          </w:p>
        </w:tc>
      </w:tr>
      <w:tr>
        <w:trPr>
          <w:tblHeader w:val="0"/>
          <w:cantSplit w:val="0"/>
          <w:trHeight w:val="0" w:hRule="auto"/>
        </w:trPr>
        <w:tc>
          <w:tcPr>
            <w:tcW w:w="488" w:type="dxa"/>
            <w:gridSpan w:val="2"/>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9072" w:type="dxa"/>
            <w:gridSpan w:val="5"/>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454"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757" w:type="dxa"/>
            <w:gridSpan w:val="2"/>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41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361"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644"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292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454"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757" w:type="dxa"/>
            <w:gridSpan w:val="2"/>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41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361"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644"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292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r>
        <w:trPr>
          <w:tblHeader w:val="0"/>
          <w:cantSplit w:val="0"/>
          <w:trHeight w:val="0" w:hRule="auto"/>
        </w:trPr>
        <w:tc>
          <w:tcPr>
            <w:tcW w:w="454"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757" w:type="dxa"/>
            <w:gridSpan w:val="2"/>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Всего</w:t>
            </w:r>
          </w:p>
        </w:tc>
        <w:tc>
          <w:tcPr>
            <w:tcW w:w="141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361"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1644"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c>
          <w:tcPr>
            <w:tcW w:w="2927" w:type="dxa"/>
            <w:shd w:val="none"/>
            <w:tcMar>
              <w:top w:w="102" w:type="dxa"/>
              <w:left w:w="6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r>
          </w:p>
        </w:tc>
      </w:tr>
    </w:tbl>
    <w:p>
      <w:pPr>
        <w:pStyle w:val="para30"/>
        <w:contextualSpacing/>
        <w:rPr>
          <w:rFonts w:eastAsia="Times New Roman"/>
        </w:rPr>
      </w:pPr>
      <w:r>
        <w:rPr>
          <w:rFonts w:eastAsia="Times New Roman"/>
        </w:rPr>
      </w:r>
    </w:p>
    <w:p>
      <w:pPr>
        <w:pStyle w:val="para30"/>
        <w:spacing/>
        <w:contextualSpacing/>
        <w:jc w:val="center"/>
        <w:rPr>
          <w:rFonts w:eastAsia="Times New Roman"/>
        </w:rPr>
      </w:pPr>
      <w:r>
        <w:rPr>
          <w:rFonts w:eastAsia="Times New Roman"/>
          <w:lang w:val="en-us"/>
        </w:rPr>
        <w:t>IV</w:t>
      </w:r>
      <w:r>
        <w:rPr>
          <w:rFonts w:eastAsia="Times New Roman"/>
        </w:rPr>
        <w:t>. Ожидаемые результаты проведения мероприятия</w:t>
      </w:r>
    </w:p>
    <w:p>
      <w:pPr>
        <w:pStyle w:val="para30"/>
        <w:spacing/>
        <w:contextualSpacing/>
        <w:jc w:val="both"/>
        <w:rPr>
          <w:rFonts w:eastAsia="Times New Roman"/>
        </w:rPr>
      </w:pPr>
      <w:r>
        <w:rPr>
          <w:rFonts w:eastAsia="Times New Roman"/>
        </w:rPr>
      </w:r>
    </w:p>
    <w:tbl>
      <w:tblPr>
        <w:name w:val="Таблица10"/>
        <w:tabOrder w:val="0"/>
        <w:jc w:val="left"/>
        <w:tblInd w:w="0" w:type="dxa"/>
        <w:tblW w:w="9606" w:type="dxa"/>
        <w:pP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3285"/>
        <w:gridCol w:w="3285"/>
        <w:gridCol w:w="3036"/>
      </w:tblGrid>
      <w:tr>
        <w:trPr>
          <w:tblHeader w:val="0"/>
          <w:cantSplit w:val="0"/>
          <w:trHeight w:val="0" w:hRule="auto"/>
        </w:trPr>
        <w:tc>
          <w:tcPr>
            <w:tcW w:w="3285"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1. Результат предоставления субсидии</w:t>
            </w:r>
          </w:p>
        </w:tc>
        <w:tc>
          <w:tcPr>
            <w:tcW w:w="3285"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Результат</w:t>
            </w:r>
          </w:p>
        </w:tc>
        <w:tc>
          <w:tcPr>
            <w:tcW w:w="303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Плановое значение результата</w:t>
            </w:r>
          </w:p>
        </w:tc>
      </w:tr>
      <w:tr>
        <w:trPr>
          <w:tblHeader w:val="0"/>
          <w:cantSplit w:val="0"/>
          <w:trHeight w:val="0" w:hRule="auto"/>
        </w:trPr>
        <w:tc>
          <w:tcPr>
            <w:tcW w:w="3285"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SimSun"/>
                <w:kern w:val="1"/>
                <w:sz w:val="20"/>
                <w:szCs w:val="20"/>
                <w:lang w:val="ru-ru" w:eastAsia="zh-cn" w:bidi="ar-sa"/>
              </w:rPr>
            </w:pPr>
          </w:p>
        </w:tc>
        <w:tc>
          <w:tcPr>
            <w:tcW w:w="328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both"/>
              <w:rPr>
                <w:rFonts w:eastAsia="Times New Roman"/>
              </w:rPr>
            </w:pPr>
            <w:r>
              <w:rPr>
                <w:rFonts w:eastAsia="Times New Roman"/>
                <w:sz w:val="24"/>
                <w:szCs w:val="24"/>
              </w:rPr>
              <w:t>количество проведённых мероприятий, направленных на укрепление общероссийского гражданского единства и этнокультурного развития народов России</w:t>
            </w:r>
            <w:r>
              <w:rPr>
                <w:rFonts w:eastAsia="Times New Roman"/>
              </w:rPr>
            </w:r>
          </w:p>
        </w:tc>
        <w:tc>
          <w:tcPr>
            <w:tcW w:w="303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both"/>
              <w:rPr>
                <w:rFonts w:eastAsia="Times New Roman"/>
              </w:rPr>
            </w:pPr>
            <w:r>
              <w:rPr>
                <w:rFonts w:eastAsia="Times New Roman"/>
              </w:rPr>
            </w:r>
          </w:p>
        </w:tc>
      </w:tr>
      <w:tr>
        <w:trPr>
          <w:tblHeader w:val="0"/>
          <w:cantSplit w:val="0"/>
          <w:trHeight w:val="0" w:hRule="auto"/>
        </w:trPr>
        <w:tc>
          <w:tcPr>
            <w:tcW w:w="3285"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2. Характеристики, необходимые для достижения результата предоставления субсидии</w:t>
            </w:r>
          </w:p>
        </w:tc>
        <w:tc>
          <w:tcPr>
            <w:tcW w:w="3285"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Характеристика</w:t>
            </w:r>
          </w:p>
        </w:tc>
        <w:tc>
          <w:tcPr>
            <w:tcW w:w="303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center"/>
              <w:rPr>
                <w:rFonts w:eastAsia="Times New Roman"/>
                <w:sz w:val="24"/>
                <w:szCs w:val="24"/>
              </w:rPr>
            </w:pPr>
            <w:r>
              <w:rPr>
                <w:rFonts w:eastAsia="Times New Roman"/>
                <w:sz w:val="24"/>
                <w:szCs w:val="24"/>
              </w:rPr>
              <w:t>Плановое значение характеристики</w:t>
            </w:r>
          </w:p>
        </w:tc>
      </w:tr>
      <w:tr>
        <w:trPr>
          <w:tblHeader w:val="0"/>
          <w:cantSplit w:val="0"/>
          <w:trHeight w:val="0" w:hRule="auto"/>
        </w:trPr>
        <w:tc>
          <w:tcPr>
            <w:tcW w:w="3285"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SimSun"/>
                <w:kern w:val="1"/>
                <w:sz w:val="20"/>
                <w:szCs w:val="20"/>
                <w:lang w:val="ru-ru" w:eastAsia="zh-cn" w:bidi="ar-sa"/>
              </w:rPr>
            </w:pPr>
          </w:p>
        </w:tc>
        <w:tc>
          <w:tcPr>
            <w:tcW w:w="328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количество участников, принявших участие в проекте (мероприятии)</w:t>
            </w:r>
          </w:p>
        </w:tc>
        <w:tc>
          <w:tcPr>
            <w:tcW w:w="303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both"/>
              <w:rPr>
                <w:rFonts w:eastAsia="Times New Roman"/>
                <w:sz w:val="24"/>
                <w:szCs w:val="24"/>
              </w:rPr>
            </w:pPr>
            <w:r>
              <w:rPr>
                <w:rFonts w:eastAsia="Times New Roman"/>
                <w:sz w:val="24"/>
                <w:szCs w:val="24"/>
              </w:rPr>
            </w:r>
          </w:p>
        </w:tc>
      </w:tr>
      <w:tr>
        <w:trPr>
          <w:tblHeader w:val="0"/>
          <w:cantSplit w:val="0"/>
          <w:trHeight w:val="0" w:hRule="auto"/>
        </w:trPr>
        <w:tc>
          <w:tcPr>
            <w:tcW w:w="3285"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SimSun"/>
                <w:kern w:val="1"/>
                <w:sz w:val="20"/>
                <w:szCs w:val="20"/>
                <w:lang w:val="ru-ru" w:eastAsia="zh-cn" w:bidi="ar-sa"/>
              </w:rPr>
            </w:pPr>
          </w:p>
        </w:tc>
        <w:tc>
          <w:tcPr>
            <w:tcW w:w="328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contextualSpacing/>
              <w:rPr>
                <w:rFonts w:eastAsia="Times New Roman"/>
                <w:sz w:val="24"/>
                <w:szCs w:val="24"/>
              </w:rPr>
            </w:pPr>
            <w:r>
              <w:rPr>
                <w:rFonts w:eastAsia="Times New Roman"/>
                <w:sz w:val="24"/>
                <w:szCs w:val="24"/>
              </w:rPr>
              <w:t>количество уникальных размещений (публикаций в средствах массовой информации и социальных сетях) о реализации проекта (проведении мероприятия)</w:t>
            </w:r>
          </w:p>
        </w:tc>
        <w:tc>
          <w:tcPr>
            <w:tcW w:w="303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3091100" protected="1"/>
          </w:tcPr>
          <w:p>
            <w:pPr>
              <w:pStyle w:val="para30"/>
              <w:spacing/>
              <w:contextualSpacing/>
              <w:jc w:val="both"/>
              <w:rPr>
                <w:rFonts w:eastAsia="Times New Roman"/>
                <w:sz w:val="24"/>
                <w:szCs w:val="24"/>
              </w:rPr>
            </w:pPr>
            <w:r>
              <w:rPr>
                <w:rFonts w:eastAsia="Times New Roman"/>
                <w:sz w:val="24"/>
                <w:szCs w:val="24"/>
              </w:rPr>
            </w:r>
          </w:p>
        </w:tc>
      </w:tr>
    </w:tbl>
    <w:p>
      <w:pPr>
        <w:pStyle w:val="para30"/>
        <w:contextualSpacing/>
        <w:rPr>
          <w:sz w:val="22"/>
          <w:szCs w:val="22"/>
        </w:rPr>
      </w:pPr>
      <w:r>
        <w:rPr>
          <w:sz w:val="22"/>
          <w:szCs w:val="22"/>
        </w:rPr>
      </w:r>
    </w:p>
    <w:p>
      <w:pPr>
        <w:pStyle w:val="para30"/>
        <w:contextualSpacing/>
        <w:rPr>
          <w:sz w:val="22"/>
          <w:szCs w:val="22"/>
        </w:rPr>
      </w:pPr>
      <w:r>
        <w:rPr>
          <w:sz w:val="22"/>
          <w:szCs w:val="22"/>
        </w:rPr>
        <w:t>______________________</w:t>
      </w:r>
    </w:p>
    <w:p>
      <w:pPr>
        <w:pStyle w:val="para30"/>
        <w:spacing/>
        <w:contextualSpacing/>
        <w:jc w:val="both"/>
        <w:rPr>
          <w:sz w:val="22"/>
          <w:szCs w:val="22"/>
        </w:rPr>
      </w:pPr>
      <w:r>
        <w:rPr>
          <w:sz w:val="22"/>
          <w:szCs w:val="22"/>
        </w:rPr>
        <w:t>1) в преамбуле необходимо привести текстовое описание взаимосвязи мероприятия с реализацией государственной национальной политики, важность и направленность мероприятия, масштаб мероприятия (межрегиональный, всероссийский, региональный и т.д.)</w:t>
      </w:r>
    </w:p>
    <w:p>
      <w:pPr>
        <w:pStyle w:val="para30"/>
        <w:spacing/>
        <w:contextualSpacing/>
        <w:jc w:val="both"/>
        <w:rPr>
          <w:sz w:val="22"/>
          <w:szCs w:val="22"/>
        </w:rPr>
      </w:pPr>
      <w:r>
        <w:rPr>
          <w:sz w:val="22"/>
          <w:szCs w:val="22"/>
        </w:rPr>
        <w:t>2) наименование юридического лица, подавшего заявку на проведение мероприятия, наименование учреждений (организаций), являющихся организаторами мероприятия.</w:t>
      </w:r>
    </w:p>
    <w:p>
      <w:pPr>
        <w:pStyle w:val="para30"/>
        <w:spacing/>
        <w:contextualSpacing/>
        <w:jc w:val="both"/>
      </w:pPr>
      <w:r/>
    </w:p>
    <w:p>
      <w:pPr>
        <w:pStyle w:val="para30"/>
        <w:spacing/>
        <w:contextualSpacing/>
        <w:jc w:val="center"/>
      </w:pPr>
      <w:r>
        <w:t>_____________</w:t>
      </w:r>
    </w:p>
    <w:p>
      <w:r/>
    </w:p>
    <w:p>
      <w:r/>
    </w:p>
    <w:sectPr>
      <w:footnotePr>
        <w:pos w:val="pageBottom"/>
        <w:numFmt w:val="decimal"/>
        <w:numStart w:val="1"/>
        <w:numRestart w:val="continuous"/>
      </w:footnotePr>
      <w:endnotePr>
        <w:pos w:val="docEnd"/>
        <w:numFmt w:val="lowerRoman"/>
        <w:numStart w:val="1"/>
        <w:numRestart w:val="continuous"/>
      </w:endnotePr>
      <w:headerReference w:type="default" r:id="rId26"/>
      <w:footerReference w:type="default" r:id="rId27"/>
      <w:headerReference w:type="first" r:id="rId28"/>
      <w:footerReference w:type="first" r:id="rId29"/>
      <w:type w:val="nextPage"/>
      <w:pgSz w:h="16838" w:w="11906"/>
      <w:pgMar w:left="1701" w:top="1135" w:right="566" w:bottom="1135" w:header="567" w:footer="567"/>
      <w:paperSrc w:first="7" w:other="7" a="0" b="0"/>
      <w:pgNumType w:fmt="decimal" w:start="1"/>
      <w:titlePg/>
      <w:tmGutter w:val="3"/>
      <w:mirrorMargins w:val="0"/>
      <w:tmSection w:h="-2">
        <w:tmHeader w:id="0" w:h="0" edge="567" text="0">
          <w:shd w:val="none"/>
        </w:tmHeader>
        <w:tmFooter w:id="0" w:h="0" edge="567" text="0">
          <w:shd w:val="none"/>
        </w:tmFooter>
        <w:tmHeader w:id="2" w:h="0" edge="567" text="0">
          <w:shd w:val="none"/>
        </w:tmHeader>
        <w:tmFooter w:id="2"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Symbol">
    <w:panose1 w:val="05050102010706020507"/>
    <w:charset w:val="02"/>
    <w:family w:val="roman"/>
    <w:pitch w:val="default"/>
  </w:font>
  <w:font w:name="Courier New">
    <w:panose1 w:val="02070309020205020404"/>
    <w:charset w:val="cc"/>
    <w:family w:val="modern"/>
    <w:pitch w:val="default"/>
  </w:font>
  <w:font w:name="Wingdings">
    <w:panose1 w:val="05000000000000000000"/>
    <w:charset w:val="02"/>
    <w:family w:val="auto"/>
    <w:pitch w:val="default"/>
  </w:font>
  <w:font w:name="Calibri">
    <w:panose1 w:val="020F0502020204030204"/>
    <w:charset w:val="cc"/>
    <w:family w:val="swiss"/>
    <w:pitch w:val="default"/>
  </w:font>
  <w:font w:name="Cambria">
    <w:panose1 w:val="02040503050406030204"/>
    <w:charset w:val="cc"/>
    <w:family w:val="roman"/>
    <w:pitch w:val="default"/>
  </w:font>
  <w:font w:name="Consolas">
    <w:panose1 w:val="020B0609020204030204"/>
    <w:charset w:val="cc"/>
    <w:family w:val="modern"/>
    <w:pitch w:val="default"/>
  </w:font>
  <w:font w:name="Tahoma">
    <w:panose1 w:val="020B0604030504040204"/>
    <w:charset w:val="cc"/>
    <w:family w:val="swiss"/>
    <w:pitch w:val="default"/>
  </w:font>
  <w:font w:name="Times New Roman CYR">
    <w:panose1 w:val="02020603050405020304"/>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2"/>
    </w:pPr>
    <w:r/>
  </w:p>
  <w:tbl>
    <w:tblPr>
      <w:name w:val="Таблица11"/>
      <w:tabOrder w:val="0"/>
      <w:jc w:val="left"/>
      <w:tblInd w:w="0" w:type="dxa"/>
      <w:tblW w:w="9855" w:type="dxa"/>
      <w:pP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4928"/>
      <w:gridCol w:w="4927"/>
    </w:tblGrid>
    <w:tr>
      <w:trPr>
        <w:tblHeader w:val="0"/>
        <w:cantSplit w:val="0"/>
        <w:trHeight w:val="0" w:hRule="auto"/>
      </w:trPr>
      <w:tc>
        <w:tcPr>
          <w:tcW w:w="4928" w:type="dxa"/>
          <w:shd w:val="none"/>
          <w:tcMar>
            <w:top w:w="0" w:type="dxa"/>
            <w:left w:w="108" w:type="dxa"/>
            <w:bottom w:w="0" w:type="dxa"/>
            <w:right w:w="108" w:type="dxa"/>
          </w:tcMar>
          <w:tcBorders>
            <w:top w:val="single" w:sz="4" w:space="0" w:color="FFFFFF" tmln="10, 20, 20, 0, 0"/>
            <w:left w:val="single" w:sz="4" w:space="0" w:color="FFFFFF" tmln="10, 20, 20, 0, 0"/>
            <w:bottom w:val="single" w:sz="4" w:space="0" w:color="FFFFFF" tmln="10, 20, 20, 0, 0"/>
            <w:right w:val="single" w:sz="4" w:space="0" w:color="FFFFFF" tmln="10, 20, 20, 0, 0"/>
            <w:tl2br w:val="nil" w:sz="0" w:space="0" w:color="000000" tmln="20, 20, 20, 0, 0"/>
            <w:tr2bl w:val="nil" w:sz="0" w:space="0" w:color="000000" tmln="20, 20, 20, 0, 0"/>
          </w:tcBorders>
          <w:tmTcPr id="1723091100" protected="1"/>
        </w:tcPr>
        <w:p>
          <w:pPr>
            <w:pStyle w:val="para21"/>
            <w:rPr>
              <w:szCs w:val="18"/>
            </w:rPr>
          </w:pPr>
          <w:r>
            <w:rPr>
              <w:szCs w:val="18"/>
            </w:rPr>
          </w:r>
        </w:p>
      </w:tc>
      <w:tc>
        <w:tcPr>
          <w:tcW w:w="4927" w:type="dxa"/>
          <w:shd w:val="none"/>
          <w:tcMar>
            <w:top w:w="0" w:type="dxa"/>
            <w:left w:w="108" w:type="dxa"/>
            <w:bottom w:w="0" w:type="dxa"/>
            <w:right w:w="108" w:type="dxa"/>
          </w:tcMar>
          <w:tcBorders>
            <w:top w:val="single" w:sz="4" w:space="0" w:color="FFFFFF" tmln="10, 20, 20, 0, 0"/>
            <w:left w:val="single" w:sz="4" w:space="0" w:color="FFFFFF" tmln="10, 20, 20, 0, 0"/>
            <w:bottom w:val="single" w:sz="4" w:space="0" w:color="FFFFFF" tmln="10, 20, 20, 0, 0"/>
            <w:right w:val="single" w:sz="4" w:space="0" w:color="FFFFFF" tmln="10, 20, 20, 0, 0"/>
            <w:tl2br w:val="nil" w:sz="0" w:space="0" w:color="000000" tmln="20, 20, 20, 0, 0"/>
            <w:tr2bl w:val="nil" w:sz="0" w:space="0" w:color="000000" tmln="20, 20, 20, 0, 0"/>
          </w:tcBorders>
          <w:tmTcPr id="1723091100" protected="1"/>
        </w:tcPr>
        <w:p>
          <w:pPr>
            <w:pStyle w:val="para22"/>
            <w:spacing/>
            <w:jc w:val="right"/>
          </w:pPr>
          <w:r/>
        </w:p>
      </w:tc>
    </w:tr>
  </w:tbl>
  <w:p>
    <w:pPr>
      <w:pStyle w:val="para22"/>
    </w:p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2"/>
    </w:p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2"/>
    </w:pPr>
    <w:r/>
  </w:p>
  <w:tbl>
    <w:tblPr>
      <w:name w:val="Таблица12"/>
      <w:tabOrder w:val="0"/>
      <w:jc w:val="left"/>
      <w:tblInd w:w="0" w:type="dxa"/>
      <w:tblW w:w="9855" w:type="dxa"/>
      <w:pP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4928"/>
      <w:gridCol w:w="4927"/>
    </w:tblGrid>
    <w:tr>
      <w:trPr>
        <w:tblHeader w:val="0"/>
        <w:cantSplit w:val="0"/>
        <w:trHeight w:val="0" w:hRule="auto"/>
      </w:trPr>
      <w:tc>
        <w:tcPr>
          <w:tcW w:w="4928" w:type="dxa"/>
          <w:shd w:val="none"/>
          <w:tcMar>
            <w:top w:w="0" w:type="dxa"/>
            <w:left w:w="108" w:type="dxa"/>
            <w:bottom w:w="0" w:type="dxa"/>
            <w:right w:w="108" w:type="dxa"/>
          </w:tcMar>
          <w:tcBorders>
            <w:top w:val="single" w:sz="4" w:space="0" w:color="FFFFFF" tmln="10, 20, 20, 0, 0"/>
            <w:left w:val="single" w:sz="4" w:space="0" w:color="FFFFFF" tmln="10, 20, 20, 0, 0"/>
            <w:bottom w:val="single" w:sz="4" w:space="0" w:color="FFFFFF" tmln="10, 20, 20, 0, 0"/>
            <w:right w:val="single" w:sz="4" w:space="0" w:color="FFFFFF" tmln="10, 20, 20, 0, 0"/>
            <w:tl2br w:val="nil" w:sz="0" w:space="0" w:color="000000" tmln="20, 20, 20, 0, 0"/>
            <w:tr2bl w:val="nil" w:sz="0" w:space="0" w:color="000000" tmln="20, 20, 20, 0, 0"/>
          </w:tcBorders>
          <w:tmTcPr id="1723091100" protected="1"/>
        </w:tcPr>
        <w:p>
          <w:pPr>
            <w:pStyle w:val="para21"/>
            <w:rPr>
              <w:szCs w:val="18"/>
            </w:rPr>
          </w:pPr>
          <w:r>
            <w:rPr>
              <w:szCs w:val="18"/>
            </w:rPr>
          </w:r>
        </w:p>
      </w:tc>
      <w:tc>
        <w:tcPr>
          <w:tcW w:w="4927" w:type="dxa"/>
          <w:shd w:val="none"/>
          <w:tcMar>
            <w:top w:w="0" w:type="dxa"/>
            <w:left w:w="108" w:type="dxa"/>
            <w:bottom w:w="0" w:type="dxa"/>
            <w:right w:w="108" w:type="dxa"/>
          </w:tcMar>
          <w:tcBorders>
            <w:top w:val="single" w:sz="4" w:space="0" w:color="FFFFFF" tmln="10, 20, 20, 0, 0"/>
            <w:left w:val="single" w:sz="4" w:space="0" w:color="FFFFFF" tmln="10, 20, 20, 0, 0"/>
            <w:bottom w:val="single" w:sz="4" w:space="0" w:color="FFFFFF" tmln="10, 20, 20, 0, 0"/>
            <w:right w:val="single" w:sz="4" w:space="0" w:color="FFFFFF" tmln="10, 20, 20, 0, 0"/>
            <w:tl2br w:val="nil" w:sz="0" w:space="0" w:color="000000" tmln="20, 20, 20, 0, 0"/>
            <w:tr2bl w:val="nil" w:sz="0" w:space="0" w:color="000000" tmln="20, 20, 20, 0, 0"/>
          </w:tcBorders>
          <w:tmTcPr id="1723091100" protected="1"/>
        </w:tcPr>
        <w:p>
          <w:pPr>
            <w:pStyle w:val="para22"/>
            <w:spacing/>
            <w:jc w:val="right"/>
          </w:pPr>
          <w:r/>
        </w:p>
      </w:tc>
    </w:tr>
  </w:tbl>
  <w:p>
    <w:pPr>
      <w:pStyle w:val="para22"/>
    </w:p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2"/>
    </w:p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2"/>
    </w:pPr>
    <w:r/>
  </w:p>
  <w:tbl>
    <w:tblPr>
      <w:name w:val="Таблица13"/>
      <w:tabOrder w:val="0"/>
      <w:jc w:val="left"/>
      <w:tblInd w:w="0" w:type="dxa"/>
      <w:tblW w:w="9855" w:type="dxa"/>
      <w:pP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4928"/>
      <w:gridCol w:w="4927"/>
    </w:tblGrid>
    <w:tr>
      <w:trPr>
        <w:tblHeader w:val="0"/>
        <w:cantSplit w:val="0"/>
        <w:trHeight w:val="0" w:hRule="auto"/>
      </w:trPr>
      <w:tc>
        <w:tcPr>
          <w:tcW w:w="4928" w:type="dxa"/>
          <w:shd w:val="none"/>
          <w:tcMar>
            <w:top w:w="0" w:type="dxa"/>
            <w:left w:w="108" w:type="dxa"/>
            <w:bottom w:w="0" w:type="dxa"/>
            <w:right w:w="108" w:type="dxa"/>
          </w:tcMar>
          <w:tcBorders>
            <w:top w:val="single" w:sz="4" w:space="0" w:color="FFFFFF" tmln="10, 20, 20, 0, 0"/>
            <w:left w:val="single" w:sz="4" w:space="0" w:color="FFFFFF" tmln="10, 20, 20, 0, 0"/>
            <w:bottom w:val="single" w:sz="4" w:space="0" w:color="FFFFFF" tmln="10, 20, 20, 0, 0"/>
            <w:right w:val="single" w:sz="4" w:space="0" w:color="FFFFFF" tmln="10, 20, 20, 0, 0"/>
            <w:tl2br w:val="nil" w:sz="0" w:space="0" w:color="000000" tmln="20, 20, 20, 0, 0"/>
            <w:tr2bl w:val="nil" w:sz="0" w:space="0" w:color="000000" tmln="20, 20, 20, 0, 0"/>
          </w:tcBorders>
          <w:tmTcPr id="1723091100" protected="1"/>
        </w:tcPr>
        <w:p>
          <w:pPr>
            <w:pStyle w:val="para21"/>
            <w:rPr>
              <w:szCs w:val="18"/>
            </w:rPr>
          </w:pPr>
          <w:r>
            <w:rPr>
              <w:szCs w:val="18"/>
            </w:rPr>
          </w:r>
        </w:p>
      </w:tc>
      <w:tc>
        <w:tcPr>
          <w:tcW w:w="4927" w:type="dxa"/>
          <w:shd w:val="none"/>
          <w:tcMar>
            <w:top w:w="0" w:type="dxa"/>
            <w:left w:w="108" w:type="dxa"/>
            <w:bottom w:w="0" w:type="dxa"/>
            <w:right w:w="108" w:type="dxa"/>
          </w:tcMar>
          <w:tcBorders>
            <w:top w:val="single" w:sz="4" w:space="0" w:color="FFFFFF" tmln="10, 20, 20, 0, 0"/>
            <w:left w:val="single" w:sz="4" w:space="0" w:color="FFFFFF" tmln="10, 20, 20, 0, 0"/>
            <w:bottom w:val="single" w:sz="4" w:space="0" w:color="FFFFFF" tmln="10, 20, 20, 0, 0"/>
            <w:right w:val="single" w:sz="4" w:space="0" w:color="FFFFFF" tmln="10, 20, 20, 0, 0"/>
            <w:tl2br w:val="nil" w:sz="0" w:space="0" w:color="000000" tmln="20, 20, 20, 0, 0"/>
            <w:tr2bl w:val="nil" w:sz="0" w:space="0" w:color="000000" tmln="20, 20, 20, 0, 0"/>
          </w:tcBorders>
          <w:tmTcPr id="1723091100" protected="1"/>
        </w:tcPr>
        <w:p>
          <w:pPr>
            <w:pStyle w:val="para22"/>
            <w:spacing/>
            <w:jc w:val="right"/>
          </w:pPr>
          <w:r/>
        </w:p>
      </w:tc>
    </w:tr>
  </w:tbl>
  <w:p>
    <w:pPr>
      <w:pStyle w:val="para22"/>
    </w:pP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2"/>
    </w:pP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2"/>
    </w:pPr>
    <w:r/>
  </w:p>
  <w:tbl>
    <w:tblPr>
      <w:name w:val="Таблица14"/>
      <w:tabOrder w:val="0"/>
      <w:jc w:val="left"/>
      <w:tblInd w:w="0" w:type="dxa"/>
      <w:tblW w:w="9855" w:type="dxa"/>
      <w:pPr>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tblPr>
    <w:tblGrid>
      <w:gridCol w:w="4928"/>
      <w:gridCol w:w="4927"/>
    </w:tblGrid>
    <w:tr>
      <w:trPr>
        <w:tblHeader w:val="0"/>
        <w:cantSplit w:val="0"/>
        <w:trHeight w:val="0" w:hRule="auto"/>
      </w:trPr>
      <w:tc>
        <w:tcPr>
          <w:tcW w:w="4928" w:type="dxa"/>
          <w:shd w:val="none"/>
          <w:tcMar>
            <w:top w:w="0" w:type="dxa"/>
            <w:left w:w="108" w:type="dxa"/>
            <w:bottom w:w="0" w:type="dxa"/>
            <w:right w:w="108" w:type="dxa"/>
          </w:tcMar>
          <w:tcBorders>
            <w:top w:val="single" w:sz="4" w:space="0" w:color="FFFFFF" tmln="10, 20, 20, 0, 0"/>
            <w:left w:val="single" w:sz="4" w:space="0" w:color="FFFFFF" tmln="10, 20, 20, 0, 0"/>
            <w:bottom w:val="single" w:sz="4" w:space="0" w:color="FFFFFF" tmln="10, 20, 20, 0, 0"/>
            <w:right w:val="single" w:sz="4" w:space="0" w:color="FFFFFF" tmln="10, 20, 20, 0, 0"/>
            <w:tl2br w:val="nil" w:sz="0" w:space="0" w:color="000000" tmln="20, 20, 20, 0, 0"/>
            <w:tr2bl w:val="nil" w:sz="0" w:space="0" w:color="000000" tmln="20, 20, 20, 0, 0"/>
          </w:tcBorders>
          <w:tmTcPr id="1723091100" protected="1"/>
        </w:tcPr>
        <w:p>
          <w:pPr>
            <w:pStyle w:val="para21"/>
            <w:rPr>
              <w:szCs w:val="18"/>
              <w:lang w:val="ru-ru" w:eastAsia="en-us"/>
            </w:rPr>
          </w:pPr>
          <w:r>
            <w:rPr>
              <w:szCs w:val="18"/>
              <w:lang w:val="ru-ru" w:eastAsia="en-us"/>
            </w:rPr>
          </w:r>
        </w:p>
      </w:tc>
      <w:tc>
        <w:tcPr>
          <w:tcW w:w="4927" w:type="dxa"/>
          <w:shd w:val="none"/>
          <w:tcMar>
            <w:top w:w="0" w:type="dxa"/>
            <w:left w:w="108" w:type="dxa"/>
            <w:bottom w:w="0" w:type="dxa"/>
            <w:right w:w="108" w:type="dxa"/>
          </w:tcMar>
          <w:tcBorders>
            <w:top w:val="single" w:sz="4" w:space="0" w:color="FFFFFF" tmln="10, 20, 20, 0, 0"/>
            <w:left w:val="single" w:sz="4" w:space="0" w:color="FFFFFF" tmln="10, 20, 20, 0, 0"/>
            <w:bottom w:val="single" w:sz="4" w:space="0" w:color="FFFFFF" tmln="10, 20, 20, 0, 0"/>
            <w:right w:val="single" w:sz="4" w:space="0" w:color="FFFFFF" tmln="10, 20, 20, 0, 0"/>
            <w:tl2br w:val="nil" w:sz="0" w:space="0" w:color="000000" tmln="20, 20, 20, 0, 0"/>
            <w:tr2bl w:val="nil" w:sz="0" w:space="0" w:color="000000" tmln="20, 20, 20, 0, 0"/>
          </w:tcBorders>
          <w:tmTcPr id="1723091100" protected="1"/>
        </w:tcPr>
        <w:p>
          <w:pPr>
            <w:pStyle w:val="para22"/>
            <w:spacing/>
            <w:jc w:val="right"/>
            <w:rPr>
              <w:lang w:val="ru-ru" w:eastAsia="en-us"/>
            </w:rPr>
          </w:pPr>
          <w:r>
            <w:rPr>
              <w:lang w:val="ru-ru" w:eastAsia="en-us"/>
            </w:rPr>
          </w:r>
        </w:p>
      </w:tc>
    </w:tr>
  </w:tbl>
  <w:p>
    <w:pPr>
      <w:pStyle w:val="para22"/>
    </w:pP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2"/>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1"/>
      <w:spacing/>
      <w:jc w:val="center"/>
      <w:rPr>
        <w:rFonts w:ascii="Times New Roman" w:hAnsi="Times New Roman" w:cs="Times New Roman"/>
        <w:sz w:val="20"/>
      </w:rPr>
    </w:pPr>
    <w:r>
      <w:rPr>
        <w:rFonts w:ascii="Times New Roman" w:hAnsi="Times New Roman" w:cs="Times New Roman"/>
        <w:sz w:val="20"/>
      </w:rPr>
      <w:fldChar w:fldCharType="begin"/>
      <w:instrText xml:space="preserve"> PAGE </w:instrText>
      <w:fldChar w:fldCharType="separate"/>
      <w:t>2</w:t>
      <w:fldChar w:fldCharType="end"/>
    </w:r>
  </w:p>
  <w:p>
    <w:pPr>
      <w:pStyle w:val="para21"/>
    </w:pP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1"/>
    </w:pPr>
    <w:r/>
  </w:p>
  <w:p>
    <w:pPr>
      <w:pStyle w:val="para21"/>
    </w:p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1"/>
      <w:spacing/>
      <w:jc w:val="center"/>
      <w:rPr>
        <w:rFonts w:ascii="Times New Roman" w:hAnsi="Times New Roman" w:cs="Times New Roman"/>
        <w:sz w:val="20"/>
      </w:rPr>
    </w:pPr>
    <w:r>
      <w:rPr>
        <w:rFonts w:ascii="Times New Roman" w:hAnsi="Times New Roman" w:cs="Times New Roman"/>
        <w:sz w:val="20"/>
      </w:rPr>
      <w:fldChar w:fldCharType="begin"/>
      <w:instrText xml:space="preserve"> PAGE </w:instrText>
      <w:fldChar w:fldCharType="separate"/>
      <w:t>23</w:t>
      <w:fldChar w:fldCharType="end"/>
    </w:r>
  </w:p>
  <w:p>
    <w:pPr>
      <w:pStyle w:val="para21"/>
    </w:p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1"/>
      <w:spacing/>
      <w:jc w:val="center"/>
      <w:rPr>
        <w:rFonts w:ascii="Times New Roman" w:hAnsi="Times New Roman" w:cs="Times New Roman"/>
        <w:sz w:val="20"/>
      </w:rPr>
    </w:pPr>
    <w:r>
      <w:rPr>
        <w:rFonts w:ascii="Times New Roman" w:hAnsi="Times New Roman" w:cs="Times New Roman"/>
        <w:sz w:val="20"/>
      </w:rPr>
      <w:fldChar w:fldCharType="begin"/>
      <w:instrText xml:space="preserve"> PAGE </w:instrText>
      <w:fldChar w:fldCharType="separate"/>
      <w:t>3</w:t>
      <w:fldChar w:fldCharType="end"/>
    </w:r>
  </w:p>
  <w:p>
    <w:pPr>
      <w:pStyle w:val="para21"/>
    </w:p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1"/>
    </w:pPr>
    <w:r/>
  </w:p>
  <w:p>
    <w:pPr>
      <w:pStyle w:val="para21"/>
    </w:pP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1"/>
      <w:spacing/>
      <w:jc w:val="center"/>
      <w:rPr>
        <w:rFonts w:ascii="Times New Roman" w:hAnsi="Times New Roman" w:cs="Times New Roman"/>
        <w:sz w:val="20"/>
      </w:rPr>
    </w:pPr>
    <w:r>
      <w:rPr>
        <w:rFonts w:ascii="Times New Roman" w:hAnsi="Times New Roman" w:cs="Times New Roman"/>
        <w:sz w:val="20"/>
      </w:rPr>
      <w:fldChar w:fldCharType="begin"/>
      <w:instrText xml:space="preserve"> PAGE </w:instrText>
      <w:fldChar w:fldCharType="separate"/>
      <w:t>4</w:t>
      <w:fldChar w:fldCharType="end"/>
    </w:r>
  </w:p>
  <w:p>
    <w:pPr>
      <w:pStyle w:val="para21"/>
    </w:pP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1"/>
    </w:pPr>
    <w:r/>
  </w:p>
  <w:p>
    <w:pPr>
      <w:pStyle w:val="para21"/>
    </w:pP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1"/>
      <w:spacing/>
      <w:jc w:val="center"/>
      <w:rPr>
        <w:rFonts w:ascii="Times New Roman" w:hAnsi="Times New Roman" w:cs="Times New Roman"/>
        <w:sz w:val="20"/>
      </w:rPr>
    </w:pPr>
    <w:r>
      <w:rPr>
        <w:rFonts w:ascii="Times New Roman" w:hAnsi="Times New Roman" w:cs="Times New Roman"/>
        <w:sz w:val="20"/>
      </w:rPr>
      <w:fldChar w:fldCharType="begin"/>
      <w:instrText xml:space="preserve"> PAGE </w:instrText>
      <w:fldChar w:fldCharType="separate"/>
      <w:t>0</w:t>
      <w:fldChar w:fldCharType="end"/>
    </w:r>
  </w:p>
  <w:p>
    <w:pPr>
      <w:pStyle w:val="para21"/>
    </w:pP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1"/>
    </w:pPr>
    <w:r/>
  </w:p>
  <w:p>
    <w:pPr>
      <w:pStyle w:val="para21"/>
    </w:pP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1"/>
      <w:spacing/>
      <w:jc w:val="center"/>
      <w:rPr>
        <w:rFonts w:ascii="Times New Roman" w:hAnsi="Times New Roman" w:cs="Times New Roman"/>
        <w:sz w:val="20"/>
      </w:rPr>
    </w:pPr>
    <w:r>
      <w:rPr>
        <w:rFonts w:ascii="Times New Roman" w:hAnsi="Times New Roman" w:cs="Times New Roman"/>
        <w:sz w:val="20"/>
      </w:rPr>
      <w:fldChar w:fldCharType="begin"/>
      <w:instrText xml:space="preserve"> PAGE </w:instrText>
      <w:fldChar w:fldCharType="separate"/>
      <w:t>2</w:t>
      <w:fldChar w:fldCharType="end"/>
    </w:r>
  </w:p>
  <w:p>
    <w:pPr>
      <w:pStyle w:val="para21"/>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start w:val="1"/>
      <w:numFmt w:val="decimal"/>
      <w:pStyle w:val="para14"/>
      <w:suff w:val="tab"/>
      <w:lvlText w:val="%1."/>
      <w:lvlJc w:val="left"/>
      <w:pPr>
        <w:ind w:left="0" w:hanging="0"/>
      </w:pPr>
      <w:rPr>
        <w:rFonts w:ascii="Arial" w:hAnsi="Arial" w:cs="Arial"/>
        <w:sz w:val="20"/>
      </w:rPr>
    </w:lvl>
    <w:lvl w:ilvl="1">
      <w:start w:val="1"/>
      <w:numFmt w:val="decimal"/>
      <w:suff w:val="tab"/>
      <w:lvlText w:val="%1.%2."/>
      <w:lvlJc w:val="left"/>
      <w:pPr>
        <w:ind w:left="567" w:hanging="0"/>
      </w:pPr>
    </w:lvl>
    <w:lvl w:ilvl="2">
      <w:start w:val="1"/>
      <w:numFmt w:val="decimal"/>
      <w:suff w:val="tab"/>
      <w:lvlText w:val="%1.%2.%3."/>
      <w:lvlJc w:val="left"/>
      <w:pPr>
        <w:ind w:left="1134" w:hanging="0"/>
      </w:pPr>
    </w:lvl>
    <w:lvl w:ilvl="3">
      <w:start w:val="1"/>
      <w:numFmt w:val="decimal"/>
      <w:suff w:val="tab"/>
      <w:lvlText w:val="(%4)"/>
      <w:lvlJc w:val="left"/>
      <w:pPr>
        <w:ind w:left="1701" w:hanging="0"/>
      </w:pPr>
    </w:lvl>
    <w:lvl w:ilvl="4">
      <w:start w:val="1"/>
      <w:numFmt w:val="lowerLetter"/>
      <w:suff w:val="tab"/>
      <w:lvlText w:val="(%5)"/>
      <w:lvlJc w:val="left"/>
      <w:pPr>
        <w:ind w:left="2268" w:hanging="0"/>
      </w:pPr>
    </w:lvl>
    <w:lvl w:ilvl="5">
      <w:start w:val="1"/>
      <w:numFmt w:val="lowerRoman"/>
      <w:suff w:val="tab"/>
      <w:lvlText w:val="(%6)"/>
      <w:lvlJc w:val="left"/>
      <w:pPr>
        <w:ind w:left="2835" w:hanging="0"/>
      </w:pPr>
    </w:lvl>
    <w:lvl w:ilvl="6">
      <w:start w:val="1"/>
      <w:numFmt w:val="decimal"/>
      <w:suff w:val="tab"/>
      <w:lvlText w:val="%7."/>
      <w:lvlJc w:val="left"/>
      <w:pPr>
        <w:ind w:left="3402" w:hanging="0"/>
      </w:pPr>
    </w:lvl>
    <w:lvl w:ilvl="7">
      <w:start w:val="1"/>
      <w:numFmt w:val="lowerLetter"/>
      <w:suff w:val="tab"/>
      <w:lvlText w:val="%8."/>
      <w:lvlJc w:val="left"/>
      <w:pPr>
        <w:ind w:left="3969" w:hanging="0"/>
      </w:pPr>
    </w:lvl>
    <w:lvl w:ilvl="8">
      <w:start w:val="1"/>
      <w:numFmt w:val="lowerRoman"/>
      <w:suff w:val="tab"/>
      <w:lvlText w:val="%9."/>
      <w:lvlJc w:val="left"/>
      <w:pPr>
        <w:ind w:left="4536" w:hanging="0"/>
      </w:pPr>
    </w:lvl>
  </w:abstractNum>
  <w:abstractNum w:abstractNumId="2">
    <w:multiLevelType w:val="hybridMultilevel"/>
    <w:name w:val="Новый список2"/>
    <w:lvl w:ilvl="0">
      <w:numFmt w:val="bullet"/>
      <w:pStyle w:val="para15"/>
      <w:suff w:val="tab"/>
      <w:lvlText w:val="●"/>
      <w:lvlJc w:val="left"/>
      <w:pPr>
        <w:ind w:left="425" w:hanging="0"/>
      </w:pPr>
      <w:rPr>
        <w:rFonts w:ascii="Arial" w:hAnsi="Arial" w:eastAsia="Arial" w:cs="Arial"/>
        <w:b w:val="0"/>
        <w:color w:val="auto"/>
        <w:sz w:val="20"/>
        <w:szCs w:val="20"/>
      </w:rPr>
    </w:lvl>
    <w:lvl w:ilvl="1">
      <w:numFmt w:val="bullet"/>
      <w:suff w:val="tab"/>
      <w:lvlText w:val="●"/>
      <w:lvlJc w:val="left"/>
      <w:pPr>
        <w:ind w:left="992" w:hanging="0"/>
      </w:pPr>
      <w:rPr>
        <w:rFonts w:ascii="Arial" w:hAnsi="Arial" w:eastAsia="Arial" w:cs="Arial"/>
        <w:color w:val="auto"/>
      </w:rPr>
    </w:lvl>
    <w:lvl w:ilvl="2">
      <w:numFmt w:val="bullet"/>
      <w:suff w:val="tab"/>
      <w:lvlText w:val="●"/>
      <w:lvlJc w:val="left"/>
      <w:pPr>
        <w:ind w:left="1559" w:hanging="0"/>
      </w:pPr>
      <w:rPr>
        <w:rFonts w:ascii="Arial" w:hAnsi="Arial" w:eastAsia="Arial" w:cs="Arial"/>
        <w:color w:val="auto"/>
      </w:rPr>
    </w:lvl>
    <w:lvl w:ilvl="3">
      <w:numFmt w:val="bullet"/>
      <w:suff w:val="nothing"/>
      <w:lvlText w:val="●"/>
      <w:lvlJc w:val="left"/>
      <w:pPr>
        <w:ind w:left="2126" w:hanging="0"/>
      </w:pPr>
      <w:rPr>
        <w:rFonts w:ascii="Arial" w:hAnsi="Arial" w:eastAsia="Arial" w:cs="Arial"/>
        <w:color w:val="auto"/>
      </w:rPr>
    </w:lvl>
    <w:lvl w:ilvl="4">
      <w:numFmt w:val="bullet"/>
      <w:suff w:val="nothing"/>
      <w:lvlText w:val="●"/>
      <w:lvlJc w:val="left"/>
      <w:pPr>
        <w:ind w:left="2693" w:hanging="0"/>
      </w:pPr>
      <w:rPr>
        <w:rFonts w:ascii="Arial" w:hAnsi="Arial" w:eastAsia="Arial" w:cs="Arial"/>
        <w:color w:val="auto"/>
      </w:rPr>
    </w:lvl>
    <w:lvl w:ilvl="5">
      <w:numFmt w:val="bullet"/>
      <w:suff w:val="nothing"/>
      <w:lvlText w:val="●"/>
      <w:lvlJc w:val="left"/>
      <w:pPr>
        <w:ind w:left="3260" w:hanging="0"/>
      </w:pPr>
      <w:rPr>
        <w:rFonts w:ascii="Arial" w:hAnsi="Arial" w:eastAsia="Arial" w:cs="Arial"/>
        <w:color w:val="auto"/>
      </w:rPr>
    </w:lvl>
    <w:lvl w:ilvl="6">
      <w:numFmt w:val="bullet"/>
      <w:suff w:val="nothing"/>
      <w:lvlText w:val="●"/>
      <w:lvlJc w:val="left"/>
      <w:pPr>
        <w:ind w:left="3827" w:hanging="0"/>
      </w:pPr>
      <w:rPr>
        <w:rFonts w:ascii="Arial" w:hAnsi="Arial" w:eastAsia="Arial" w:cs="Arial"/>
        <w:color w:val="auto"/>
      </w:rPr>
    </w:lvl>
    <w:lvl w:ilvl="7">
      <w:numFmt w:val="bullet"/>
      <w:suff w:val="nothing"/>
      <w:lvlText w:val="●"/>
      <w:lvlJc w:val="left"/>
      <w:pPr>
        <w:ind w:left="4394" w:hanging="0"/>
      </w:pPr>
      <w:rPr>
        <w:rFonts w:ascii="Arial" w:hAnsi="Arial" w:eastAsia="Arial" w:cs="Arial"/>
        <w:color w:val="auto"/>
      </w:rPr>
    </w:lvl>
    <w:lvl w:ilvl="8">
      <w:numFmt w:val="bullet"/>
      <w:suff w:val="nothing"/>
      <w:lvlText w:val="●"/>
      <w:lvlJc w:val="left"/>
      <w:pPr>
        <w:ind w:left="4961" w:hanging="0"/>
      </w:pPr>
      <w:rPr>
        <w:rFonts w:ascii="Arial" w:hAnsi="Arial" w:eastAsia="Arial" w:cs="Arial"/>
        <w:color w:val="auto"/>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view w:val="print"/>
  <w:defaultTabStop w:val="709"/>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9457"/>
    <o:shapelayout v:ext="edit">
      <o:rules v:ext="edit"/>
    </o:shapelayout>
  </w:shapeDefaults>
  <w:tmPrefOne w:val="17"/>
  <w:tmPrefTwo w:val="0"/>
  <w:tmFmtPref w:val="55057515"/>
  <w:tmCommentsPr>
    <w:tmCommentsPlace w:val="0"/>
    <w:tmCommentsWidth w:val="3119"/>
    <w:tmCommentsColor w:val="-1"/>
  </w:tmCommentsPr>
  <w:tmReviewPr>
    <w:tmReviewEnabled w:val="0"/>
    <w:tmReviewShow w:val="1"/>
    <w:tmReviewPrint w:val="1"/>
    <w:tmRevisionNum w:val="51"/>
    <w:tmReviewMarkIns w:val="4"/>
    <w:tmReviewColorIns w:val="-1"/>
    <w:tmReviewMarkDel w:val="6"/>
    <w:tmReviewColorDel w:val="-1"/>
    <w:tmReviewMarkFmt w:val="1"/>
    <w:tmReviewColorFmt w:val="-1"/>
    <w:tmReviewMarkLn w:val="1"/>
    <w:tmReviewColorLn w:val="0"/>
    <w:tmReviewToolTip w:val="1"/>
  </w:tmReviewPr>
  <w:tmLastPos>
    <w:tmLastPosPage w:val="0"/>
    <w:tmLastPosSelect w:val="1"/>
    <w:tmLastPosFrameIdx w:val="0"/>
    <w:tmLastPosCaret>
      <w:tmLastPosPgfIdx w:val="12"/>
      <w:tmLastPosIdx w:val="0"/>
    </w:tmLastPosCaret>
    <w:tmLastPosAnchor>
      <w:tmLastPosPgfIdx w:val="12"/>
      <w:tmLastPosIdx w:val="223"/>
    </w:tmLastPosAnchor>
    <w:tmLastPosTblRect w:left="0" w:top="0" w:right="0" w:bottom="0"/>
  </w:tmLastPos>
  <w:tmAppRevision w:date="1723091100"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eastAsia="Calibri" w:cs="Times New Roman"/>
        <w:sz w:val="20"/>
        <w:szCs w:val="20"/>
        <w:noProof w:val="1"/>
      </w:rPr>
    </w:rPrDefault>
    <w:pPrDefault>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sz w:val="28"/>
      <w:szCs w:val="28"/>
      <w:lang w:val="ru-ru" w:eastAsia="en-us" w:bidi="ar-sa"/>
    </w:rPr>
  </w:style>
  <w:style w:type="paragraph" w:styleId="para1">
    <w:name w:val="heading 1"/>
    <w:qFormat/>
    <w:basedOn w:val="para11"/>
    <w:next w:val="para11"/>
    <w:pPr>
      <w:spacing w:before="480"/>
      <w:jc w:val="left"/>
      <w:keepNext/>
      <w:outlineLvl w:val="0"/>
    </w:pPr>
    <w:rPr>
      <w:color w:val="1f497d"/>
      <w:sz w:val="36"/>
      <w:szCs w:val="32"/>
    </w:rPr>
  </w:style>
  <w:style w:type="paragraph" w:styleId="para2">
    <w:name w:val="heading 2"/>
    <w:qFormat/>
    <w:basedOn w:val="para11"/>
    <w:next w:val="para11"/>
    <w:pPr>
      <w:spacing w:before="400" w:after="120"/>
      <w:jc w:val="left"/>
      <w:keepNext/>
      <w:outlineLvl w:val="1"/>
    </w:pPr>
    <w:rPr>
      <w:color w:val="1f497d"/>
      <w:sz w:val="28"/>
    </w:rPr>
  </w:style>
  <w:style w:type="paragraph" w:styleId="para3">
    <w:name w:val="heading 3"/>
    <w:qFormat/>
    <w:basedOn w:val="para11"/>
    <w:next w:val="para11"/>
    <w:pPr>
      <w:spacing w:before="320" w:after="120"/>
      <w:jc w:val="left"/>
      <w:keepNext/>
      <w:outlineLvl w:val="2"/>
    </w:pPr>
    <w:rPr>
      <w:color w:val="1f497d"/>
      <w:sz w:val="24"/>
    </w:rPr>
  </w:style>
  <w:style w:type="paragraph" w:styleId="para4">
    <w:name w:val="heading 4"/>
    <w:qFormat/>
    <w:basedOn w:val="para0"/>
    <w:next w:val="para0"/>
    <w:pPr>
      <w:spacing w:before="200" w:after="120"/>
      <w:keepNext/>
      <w:outlineLvl w:val="3"/>
      <w:keepLines/>
    </w:pPr>
    <w:rPr>
      <w:rFonts w:ascii="Arial" w:hAnsi="Arial" w:eastAsia="Times New Roman" w:cs="Arial"/>
      <w:i/>
      <w:color w:val="1f497d"/>
      <w:kern w:val="1"/>
      <w:sz w:val="22"/>
      <w:szCs w:val="20"/>
      <w:lang w:val="ru-ru" w:eastAsia="ru-ru"/>
    </w:rPr>
  </w:style>
  <w:style w:type="paragraph" w:styleId="para5">
    <w:name w:val="heading 5"/>
    <w:qFormat/>
    <w:basedOn w:val="para0"/>
    <w:next w:val="para0"/>
    <w:pPr>
      <w:spacing w:before="160" w:after="120"/>
      <w:keepNext/>
      <w:outlineLvl w:val="4"/>
    </w:pPr>
    <w:rPr>
      <w:rFonts w:ascii="Arial" w:hAnsi="Arial" w:eastAsia="Times New Roman" w:cs="Arial"/>
      <w:b/>
      <w:color w:val="1f497d"/>
      <w:kern w:val="1"/>
      <w:sz w:val="20"/>
      <w:szCs w:val="20"/>
      <w:lang w:val="ru-ru" w:eastAsia="ru-ru"/>
    </w:rPr>
  </w:style>
  <w:style w:type="paragraph" w:styleId="para6">
    <w:name w:val="heading 6"/>
    <w:qFormat/>
    <w:basedOn w:val="para0"/>
    <w:next w:val="para0"/>
    <w:pPr>
      <w:spacing w:before="240" w:after="60"/>
      <w:jc w:val="both"/>
      <w:outlineLvl w:val="5"/>
    </w:pPr>
    <w:rPr>
      <w:rFonts w:ascii="Arial" w:hAnsi="Arial" w:eastAsia="Times New Roman" w:cs="Arial"/>
      <w:kern w:val="1"/>
      <w:sz w:val="20"/>
      <w:szCs w:val="20"/>
      <w:lang w:val="ru-ru" w:eastAsia="ru-ru"/>
    </w:rPr>
  </w:style>
  <w:style w:type="paragraph" w:styleId="para7">
    <w:name w:val="heading 7"/>
    <w:qFormat/>
    <w:basedOn w:val="para0"/>
    <w:next w:val="para0"/>
    <w:pPr>
      <w:spacing w:before="200"/>
      <w:jc w:val="both"/>
      <w:keepNext/>
      <w:outlineLvl w:val="6"/>
      <w:keepLines/>
    </w:pPr>
    <w:rPr>
      <w:rFonts w:ascii="Cambria" w:hAnsi="Cambria" w:eastAsia="Times New Roman" w:cs="Cambria"/>
      <w:i/>
      <w:iCs/>
      <w:color w:val="404040"/>
      <w:sz w:val="20"/>
      <w:szCs w:val="20"/>
      <w:lang w:val="ru-ru" w:eastAsia="zh-cn"/>
    </w:rPr>
  </w:style>
  <w:style w:type="paragraph" w:styleId="para8">
    <w:name w:val="heading 8"/>
    <w:qFormat/>
    <w:basedOn w:val="para0"/>
    <w:next w:val="para0"/>
    <w:pPr>
      <w:spacing w:before="200"/>
      <w:keepNext/>
      <w:outlineLvl w:val="7"/>
      <w:keepLines/>
    </w:pPr>
    <w:rPr>
      <w:rFonts w:ascii="Arial" w:hAnsi="Arial" w:eastAsia="Times New Roman" w:cs="Arial"/>
      <w:color w:val="404040"/>
      <w:sz w:val="20"/>
      <w:szCs w:val="20"/>
      <w:lang w:val="ru-ru" w:eastAsia="zh-cn"/>
    </w:rPr>
  </w:style>
  <w:style w:type="paragraph" w:styleId="para9">
    <w:name w:val="heading 9"/>
    <w:qFormat/>
    <w:basedOn w:val="para0"/>
    <w:next w:val="para0"/>
    <w:pPr>
      <w:spacing w:before="200"/>
      <w:keepNext/>
      <w:outlineLvl w:val="8"/>
      <w:keepLines/>
    </w:pPr>
    <w:rPr>
      <w:rFonts w:ascii="Arial" w:hAnsi="Arial" w:eastAsia="Times New Roman" w:cs="Arial"/>
      <w:iCs/>
      <w:color w:val="404040"/>
      <w:sz w:val="20"/>
      <w:szCs w:val="20"/>
      <w:lang w:val="ru-ru" w:eastAsia="zh-cn"/>
    </w:rPr>
  </w:style>
  <w:style w:type="paragraph" w:styleId="para10" w:customStyle="1">
    <w:name w:val="Кнопка"/>
    <w:qFormat/>
    <w:basedOn w:val="para11"/>
    <w:next w:val="para11"/>
    <w:pPr>
      <w:spacing w:before="0"/>
    </w:pPr>
    <w:rPr>
      <w:b/>
      <w:u w:color="auto" w:val="single"/>
    </w:rPr>
  </w:style>
  <w:style w:type="paragraph" w:styleId="para11">
    <w:name w:val="Body Text"/>
    <w:qFormat/>
    <w:basedOn w:val="para0"/>
    <w:pPr>
      <w:spacing w:before="160"/>
      <w:jc w:val="both"/>
    </w:pPr>
    <w:rPr>
      <w:rFonts w:ascii="Arial" w:hAnsi="Arial" w:eastAsia="Times New Roman" w:cs="Arial"/>
      <w:sz w:val="20"/>
      <w:szCs w:val="20"/>
      <w:lang w:val="ru-ru" w:eastAsia="ru-ru"/>
    </w:rPr>
  </w:style>
  <w:style w:type="paragraph" w:styleId="para12" w:customStyle="1">
    <w:name w:val="Название справочника"/>
    <w:qFormat/>
    <w:basedOn w:val="para11"/>
    <w:next w:val="para11"/>
    <w:pPr>
      <w:spacing w:before="0"/>
    </w:pPr>
    <w:rPr>
      <w:b/>
    </w:rPr>
  </w:style>
  <w:style w:type="paragraph" w:styleId="para13" w:customStyle="1">
    <w:name w:val="Название поля/пункт меню"/>
    <w:qFormat/>
    <w:basedOn w:val="para11"/>
    <w:pPr>
      <w:spacing w:before="0"/>
    </w:pPr>
    <w:rPr>
      <w:i/>
    </w:rPr>
  </w:style>
  <w:style w:type="paragraph" w:styleId="para14">
    <w:name w:val="List Number"/>
    <w:qFormat/>
    <w:basedOn w:val="para19"/>
    <w:pPr>
      <w:numPr>
        <w:ilvl w:val="0"/>
        <w:numId w:val="1"/>
      </w:numPr>
      <w:ind w:left="284" w:hanging="284"/>
      <w:spacing w:before="160"/>
      <w:tabs defTabSz="709">
        <w:tab w:val="left" w:pos="0" w:leader="none"/>
      </w:tabs>
    </w:pPr>
  </w:style>
  <w:style w:type="paragraph" w:styleId="para15">
    <w:name w:val="List Bullet"/>
    <w:qFormat/>
    <w:basedOn w:val="para19"/>
    <w:pPr>
      <w:numPr>
        <w:ilvl w:val="0"/>
        <w:numId w:val="2"/>
      </w:numPr>
      <w:ind w:left="709" w:hanging="284"/>
      <w:tabs defTabSz="709">
        <w:tab w:val="left" w:pos="0" w:leader="none"/>
      </w:tabs>
    </w:pPr>
  </w:style>
  <w:style w:type="paragraph" w:styleId="para16" w:customStyle="1">
    <w:name w:val="Пример кода"/>
    <w:qFormat/>
    <w:basedOn w:val="para11"/>
    <w:pPr>
      <w:spacing w:before="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2F2F2" tmshd="1677721856, 0, 15921906"/>
    </w:pPr>
    <w:rPr>
      <w:rFonts w:ascii="Consolas" w:hAnsi="Consolas" w:cs="Consolas"/>
      <w:noProof w:val="1"/>
    </w:rPr>
  </w:style>
  <w:style w:type="paragraph" w:styleId="para17" w:customStyle="1">
    <w:name w:val="Примечание"/>
    <w:qFormat/>
    <w:basedOn w:val="para11"/>
    <w:pPr>
      <w:keepNext/>
      <w:keepLines/>
    </w:pPr>
  </w:style>
  <w:style w:type="paragraph" w:styleId="para18">
    <w:name w:val="Title"/>
    <w:qFormat/>
    <w:basedOn w:val="para11"/>
    <w:next w:val="para0"/>
    <w:pPr>
      <w:spacing w:before="0" w:after="360"/>
      <w:jc w:val="left"/>
    </w:pPr>
    <w:rPr>
      <w:color w:val="1f497d"/>
      <w:sz w:val="40"/>
    </w:rPr>
  </w:style>
  <w:style w:type="paragraph" w:styleId="para19">
    <w:name w:val="List Paragraph"/>
    <w:qFormat/>
    <w:basedOn w:val="para0"/>
    <w:pPr>
      <w:ind w:left="709" w:hanging="284"/>
      <w:spacing w:before="60"/>
      <w:jc w:val="both"/>
    </w:pPr>
    <w:rPr>
      <w:rFonts w:ascii="Arial" w:hAnsi="Arial" w:cs="Arial"/>
      <w:sz w:val="20"/>
      <w:szCs w:val="20"/>
    </w:rPr>
  </w:style>
  <w:style w:type="paragraph" w:styleId="para20">
    <w:name w:val="caption"/>
    <w:qFormat/>
    <w:basedOn w:val="para0"/>
    <w:next w:val="para0"/>
    <w:pPr>
      <w:spacing w:before="120" w:after="120"/>
      <w:jc w:val="right"/>
    </w:pPr>
    <w:rPr>
      <w:rFonts w:ascii="Arial" w:hAnsi="Arial" w:cs="Arial"/>
      <w:bCs/>
      <w:sz w:val="20"/>
      <w:szCs w:val="18"/>
    </w:rPr>
  </w:style>
  <w:style w:type="paragraph" w:styleId="para21">
    <w:name w:val="Header"/>
    <w:qFormat/>
    <w:basedOn w:val="para0"/>
    <w:pPr>
      <w:tabs defTabSz="709">
        <w:tab w:val="center" w:pos="4677" w:leader="none"/>
        <w:tab w:val="right" w:pos="9355" w:leader="none"/>
      </w:tabs>
    </w:pPr>
    <w:rPr>
      <w:rFonts w:ascii="Arial" w:hAnsi="Arial" w:cs="Arial"/>
      <w:color w:val="404040"/>
      <w:sz w:val="18"/>
      <w:szCs w:val="20"/>
      <w:lang w:val="ru-ru" w:eastAsia="zh-cn"/>
    </w:rPr>
  </w:style>
  <w:style w:type="paragraph" w:styleId="para22">
    <w:name w:val="Footer"/>
    <w:qFormat/>
    <w:basedOn w:val="para0"/>
    <w:pPr>
      <w:tabs defTabSz="709">
        <w:tab w:val="center" w:pos="4677" w:leader="none"/>
        <w:tab w:val="right" w:pos="9355" w:leader="none"/>
      </w:tabs>
    </w:pPr>
    <w:rPr>
      <w:rFonts w:ascii="Arial" w:hAnsi="Arial" w:cs="Arial"/>
      <w:color w:val="404040"/>
      <w:sz w:val="18"/>
      <w:szCs w:val="20"/>
      <w:lang w:val="ru-ru" w:eastAsia="zh-cn"/>
    </w:rPr>
  </w:style>
  <w:style w:type="paragraph" w:styleId="para23">
    <w:name w:val="Balloon Text"/>
    <w:qFormat/>
    <w:basedOn w:val="para0"/>
    <w:pPr>
      <w:spacing/>
      <w:jc w:val="both"/>
    </w:pPr>
    <w:rPr>
      <w:rFonts w:ascii="Tahoma" w:hAnsi="Tahoma" w:cs="Tahoma"/>
      <w:sz w:val="16"/>
      <w:szCs w:val="16"/>
      <w:lang w:val="ru-ru" w:eastAsia="zh-cn"/>
    </w:rPr>
  </w:style>
  <w:style w:type="paragraph" w:styleId="para24">
    <w:name w:val="Comment Text"/>
    <w:qFormat/>
    <w:basedOn w:val="para0"/>
    <w:pPr>
      <w:spacing/>
      <w:jc w:val="both"/>
    </w:pPr>
    <w:rPr>
      <w:rFonts w:ascii="Arial" w:hAnsi="Arial" w:eastAsia="Times New Roman" w:cs="Arial"/>
      <w:sz w:val="20"/>
      <w:szCs w:val="20"/>
      <w:lang w:val="ru-ru" w:eastAsia="ru-ru"/>
    </w:rPr>
  </w:style>
  <w:style w:type="paragraph" w:styleId="para25" w:customStyle="1">
    <w:name w:val="Текст таблицы"/>
    <w:qFormat/>
    <w:basedOn w:val="para11"/>
    <w:pPr>
      <w:spacing w:before="0"/>
      <w:jc w:val="left"/>
    </w:pPr>
  </w:style>
  <w:style w:type="paragraph" w:styleId="para26">
    <w:name w:val="Comment Subject"/>
    <w:qFormat/>
    <w:basedOn w:val="para24"/>
    <w:next w:val="para24"/>
    <w:pPr>
      <w:spacing/>
      <w:jc w:val="left"/>
    </w:pPr>
    <w:rPr>
      <w:rFonts w:ascii="Times New Roman" w:hAnsi="Times New Roman" w:eastAsia="Calibri" w:cs="Times New Roman"/>
      <w:b/>
      <w:bCs/>
    </w:rPr>
  </w:style>
  <w:style w:type="paragraph" w:styleId="para27">
    <w:name w:val="Revision"/>
    <w:qFormat/>
    <w:rPr>
      <w:rFonts w:eastAsia="Calibri"/>
      <w:sz w:val="28"/>
      <w:szCs w:val="28"/>
      <w:lang w:val="ru-ru" w:eastAsia="en-us" w:bidi="ar-sa"/>
    </w:rPr>
  </w:style>
  <w:style w:type="paragraph" w:styleId="para28" w:customStyle="1">
    <w:name w:val="ConsPlusNormal"/>
    <w:qFormat/>
    <w:pPr>
      <w:ind w:firstLine="720"/>
      <w:widowControl w:val="0"/>
    </w:pPr>
    <w:rPr>
      <w:rFonts w:ascii="Arial" w:hAnsi="Arial" w:cs="Arial"/>
      <w:lang w:val="ru-ru" w:eastAsia="ru-ru" w:bidi="ar-sa"/>
    </w:rPr>
  </w:style>
  <w:style w:type="paragraph" w:styleId="para29" w:customStyle="1">
    <w:name w:val="ConsPlusTitle"/>
    <w:qFormat/>
    <w:pPr>
      <w:widowControl w:val="0"/>
    </w:pPr>
    <w:rPr>
      <w:rFonts w:ascii="Arial" w:hAnsi="Arial" w:cs="Arial"/>
      <w:b/>
      <w:lang w:val="ru-ru" w:eastAsia="ru-ru" w:bidi="ar-sa"/>
    </w:rPr>
  </w:style>
  <w:style w:type="paragraph" w:styleId="para30">
    <w:name w:val="No Spacing"/>
    <w:qFormat/>
    <w:rPr>
      <w:rFonts w:eastAsia="Calibri"/>
      <w:sz w:val="28"/>
      <w:szCs w:val="28"/>
      <w:lang w:val="ru-ru" w:eastAsia="en-us" w:bidi="ar-sa"/>
    </w:rPr>
  </w:style>
  <w:style w:type="paragraph" w:styleId="para31">
    <w:name w:val="Normal (Web)"/>
    <w:qFormat/>
    <w:basedOn w:val="para0"/>
    <w:rPr>
      <w:sz w:val="24"/>
      <w:szCs w:val="24"/>
    </w:rPr>
  </w:style>
  <w:style w:type="character" w:styleId="char0" w:default="1">
    <w:name w:val="Default Paragraph Font"/>
    <w:basedOn w:val="char0"/>
  </w:style>
  <w:style w:type="character" w:styleId="char1">
    <w:name w:val="Hyperlink"/>
    <w:rPr>
      <w:rFonts w:eastAsia="Times New Roman"/>
      <w:color w:val="4f81bd"/>
      <w:u w:color="auto" w:val="single"/>
      <w:lang w:val="ru-ru" w:eastAsia="ru-ru"/>
    </w:rPr>
  </w:style>
  <w:style w:type="character" w:styleId="char2" w:customStyle="1">
    <w:name w:val="Заголовок 1 Знак,Глава Знак"/>
    <w:rPr>
      <w:rFonts w:eastAsia="Times New Roman" w:cs="Arial"/>
      <w:color w:val="1f497d"/>
      <w:sz w:val="36"/>
      <w:szCs w:val="32"/>
      <w:lang w:eastAsia="ru-ru"/>
    </w:rPr>
  </w:style>
  <w:style w:type="character" w:styleId="char3" w:customStyle="1">
    <w:name w:val="Заголовок 2 Знак,Раздел Знак"/>
    <w:rPr>
      <w:rFonts w:eastAsia="Times New Roman"/>
      <w:color w:val="1f497d"/>
      <w:sz w:val="28"/>
      <w:lang w:eastAsia="ru-ru"/>
    </w:rPr>
  </w:style>
  <w:style w:type="character" w:styleId="char4" w:customStyle="1">
    <w:name w:val="Заголовок 3 Знак,Подраздел Знак"/>
    <w:rPr>
      <w:rFonts w:eastAsia="Times New Roman"/>
      <w:color w:val="1f497d"/>
      <w:sz w:val="24"/>
      <w:lang w:eastAsia="ru-ru"/>
    </w:rPr>
  </w:style>
  <w:style w:type="character" w:styleId="char5" w:customStyle="1">
    <w:name w:val="Заголовок 4 Знак,Дополнительный Знак"/>
    <w:rPr>
      <w:rFonts w:eastAsia="Times New Roman"/>
      <w:i/>
      <w:color w:val="1f497d"/>
      <w:kern w:val="1"/>
      <w:sz w:val="22"/>
      <w:lang w:eastAsia="ru-ru"/>
    </w:rPr>
  </w:style>
  <w:style w:type="character" w:styleId="char6" w:customStyle="1">
    <w:name w:val="Заголовок 5 Знак,Номер главы Знак"/>
    <w:rPr>
      <w:rFonts w:eastAsia="Times New Roman"/>
      <w:b/>
      <w:color w:val="1f497d"/>
      <w:kern w:val="1"/>
      <w:lang w:eastAsia="ru-ru"/>
    </w:rPr>
  </w:style>
  <w:style w:type="character" w:styleId="char7" w:customStyle="1">
    <w:name w:val="Заголовок 6 Знак"/>
    <w:rPr>
      <w:rFonts w:eastAsia="Times New Roman"/>
      <w:kern w:val="1"/>
      <w:lang w:eastAsia="ru-ru"/>
    </w:rPr>
  </w:style>
  <w:style w:type="character" w:styleId="char8" w:customStyle="1">
    <w:name w:val="Основной текст Знак"/>
    <w:rPr>
      <w:rFonts w:eastAsia="Times New Roman"/>
      <w:lang w:eastAsia="ru-ru"/>
    </w:rPr>
  </w:style>
  <w:style w:type="character" w:styleId="char9" w:customStyle="1">
    <w:name w:val="Определение"/>
    <w:rPr>
      <w:rFonts w:eastAsia="Times New Roman"/>
      <w:i/>
      <w:color w:val="auto"/>
      <w:u w:color="auto" w:val="none"/>
      <w:lang w:val="ru-ru" w:eastAsia="ru-ru"/>
    </w:rPr>
  </w:style>
  <w:style w:type="character" w:styleId="char10" w:customStyle="1">
    <w:name w:val="Участник процесса"/>
    <w:rPr>
      <w:rFonts w:ascii="Arial" w:hAnsi="Arial" w:eastAsia="Times New Roman"/>
      <w:b/>
      <w:i/>
      <w:sz w:val="20"/>
      <w:lang w:val="ru-ru" w:eastAsia="ru-ru"/>
    </w:rPr>
  </w:style>
  <w:style w:type="character" w:styleId="char11" w:customStyle="1">
    <w:name w:val="Кнопка Знак"/>
    <w:rPr>
      <w:rFonts w:eastAsia="Times New Roman"/>
      <w:b/>
      <w:u w:color="auto" w:val="single"/>
      <w:lang w:eastAsia="ru-ru"/>
    </w:rPr>
  </w:style>
  <w:style w:type="character" w:styleId="char12" w:customStyle="1">
    <w:name w:val="Заголовок 7 Знак"/>
    <w:rPr>
      <w:rFonts w:ascii="Cambria" w:hAnsi="Cambria" w:eastAsia="Times New Roman" w:cs="Times New Roman"/>
      <w:i/>
      <w:iCs/>
      <w:color w:val="auto"/>
    </w:rPr>
  </w:style>
  <w:style w:type="character" w:styleId="char13" w:customStyle="1">
    <w:name w:val="Заголовок 8 Знак"/>
    <w:rPr>
      <w:rFonts w:eastAsia="Times New Roman" w:cs="Times New Roman"/>
      <w:color w:val="auto"/>
    </w:rPr>
  </w:style>
  <w:style w:type="character" w:styleId="char14" w:customStyle="1">
    <w:name w:val="Заголовок 9 Знак"/>
    <w:rPr>
      <w:rFonts w:eastAsia="Times New Roman" w:cs="Times New Roman"/>
      <w:iCs/>
      <w:color w:val="auto"/>
    </w:rPr>
  </w:style>
  <w:style w:type="character" w:styleId="char15" w:customStyle="1">
    <w:name w:val="Название Знак"/>
    <w:rPr>
      <w:rFonts w:eastAsia="Times New Roman"/>
      <w:color w:val="1f497d"/>
      <w:sz w:val="40"/>
      <w:lang w:eastAsia="ru-ru"/>
    </w:rPr>
  </w:style>
  <w:style w:type="character" w:styleId="char16" w:customStyle="1">
    <w:name w:val="Верхний колонтитул Знак"/>
    <w:rPr>
      <w:rFonts w:eastAsia="Calibri"/>
      <w:color w:val="404040"/>
      <w:sz w:val="18"/>
    </w:rPr>
  </w:style>
  <w:style w:type="character" w:styleId="char17" w:customStyle="1">
    <w:name w:val="Нижний колонтитул Знак"/>
    <w:rPr>
      <w:rFonts w:eastAsia="Calibri"/>
      <w:color w:val="404040"/>
      <w:sz w:val="18"/>
    </w:rPr>
  </w:style>
  <w:style w:type="character" w:styleId="char18" w:customStyle="1">
    <w:name w:val="Текст выноски Знак"/>
    <w:rPr>
      <w:rFonts w:ascii="Tahoma" w:hAnsi="Tahoma" w:cs="Tahoma"/>
      <w:sz w:val="16"/>
      <w:szCs w:val="16"/>
    </w:rPr>
  </w:style>
  <w:style w:type="character" w:styleId="char19" w:customStyle="1">
    <w:name w:val="Название справочника Знак"/>
    <w:rPr>
      <w:rFonts w:eastAsia="Times New Roman"/>
      <w:b/>
      <w:lang w:eastAsia="ru-ru"/>
    </w:rPr>
  </w:style>
  <w:style w:type="character" w:styleId="char20" w:customStyle="1">
    <w:name w:val="Пояснение к заполнению"/>
    <w:rPr>
      <w:rFonts w:ascii="Arial" w:hAnsi="Arial"/>
      <w:i/>
      <w:color w:val="auto"/>
      <w:sz w:val="20"/>
    </w:rPr>
  </w:style>
  <w:style w:type="character" w:styleId="char21" w:customStyle="1">
    <w:name w:val="Название поля/пункт меню Знак"/>
    <w:rPr>
      <w:rFonts w:eastAsia="Times New Roman"/>
      <w:i/>
      <w:lang w:eastAsia="ru-ru"/>
    </w:rPr>
  </w:style>
  <w:style w:type="character" w:styleId="char22" w:customStyle="1">
    <w:name w:val="Текст примечания Знак"/>
    <w:rPr>
      <w:rFonts w:eastAsia="Times New Roman"/>
      <w:lang w:eastAsia="ru-ru"/>
    </w:rPr>
  </w:style>
  <w:style w:type="character" w:styleId="char23">
    <w:name w:val="Comment Reference"/>
    <w:rPr>
      <w:sz w:val="16"/>
      <w:szCs w:val="16"/>
    </w:rPr>
  </w:style>
  <w:style w:type="character" w:styleId="char24" w:customStyle="1">
    <w:name w:val="Тема примечания Знак"/>
    <w:rPr>
      <w:rFonts w:ascii="Times New Roman" w:hAnsi="Times New Roman" w:eastAsia="Calibri"/>
      <w:b/>
      <w:bCs/>
      <w:lang w:eastAsia="ru-ru"/>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Arial" w:hAnsi="Arial" w:eastAsia="Calibri" w:cs="Times New Roman"/>
        <w:sz w:val="20"/>
        <w:szCs w:val="20"/>
        <w:noProof w:val="1"/>
      </w:rPr>
    </w:rPrDefault>
    <w:pPrDefault>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sz w:val="28"/>
      <w:szCs w:val="28"/>
      <w:lang w:val="ru-ru" w:eastAsia="en-us" w:bidi="ar-sa"/>
    </w:rPr>
  </w:style>
  <w:style w:type="paragraph" w:styleId="para1">
    <w:name w:val="heading 1"/>
    <w:qFormat/>
    <w:basedOn w:val="para11"/>
    <w:next w:val="para11"/>
    <w:pPr>
      <w:spacing w:before="480"/>
      <w:jc w:val="left"/>
      <w:keepNext/>
      <w:outlineLvl w:val="0"/>
    </w:pPr>
    <w:rPr>
      <w:color w:val="1f497d"/>
      <w:sz w:val="36"/>
      <w:szCs w:val="32"/>
    </w:rPr>
  </w:style>
  <w:style w:type="paragraph" w:styleId="para2">
    <w:name w:val="heading 2"/>
    <w:qFormat/>
    <w:basedOn w:val="para11"/>
    <w:next w:val="para11"/>
    <w:pPr>
      <w:spacing w:before="400" w:after="120"/>
      <w:jc w:val="left"/>
      <w:keepNext/>
      <w:outlineLvl w:val="1"/>
    </w:pPr>
    <w:rPr>
      <w:color w:val="1f497d"/>
      <w:sz w:val="28"/>
    </w:rPr>
  </w:style>
  <w:style w:type="paragraph" w:styleId="para3">
    <w:name w:val="heading 3"/>
    <w:qFormat/>
    <w:basedOn w:val="para11"/>
    <w:next w:val="para11"/>
    <w:pPr>
      <w:spacing w:before="320" w:after="120"/>
      <w:jc w:val="left"/>
      <w:keepNext/>
      <w:outlineLvl w:val="2"/>
    </w:pPr>
    <w:rPr>
      <w:color w:val="1f497d"/>
      <w:sz w:val="24"/>
    </w:rPr>
  </w:style>
  <w:style w:type="paragraph" w:styleId="para4">
    <w:name w:val="heading 4"/>
    <w:qFormat/>
    <w:basedOn w:val="para0"/>
    <w:next w:val="para0"/>
    <w:pPr>
      <w:spacing w:before="200" w:after="120"/>
      <w:keepNext/>
      <w:outlineLvl w:val="3"/>
      <w:keepLines/>
    </w:pPr>
    <w:rPr>
      <w:rFonts w:ascii="Arial" w:hAnsi="Arial" w:eastAsia="Times New Roman" w:cs="Arial"/>
      <w:i/>
      <w:color w:val="1f497d"/>
      <w:kern w:val="1"/>
      <w:sz w:val="22"/>
      <w:szCs w:val="20"/>
      <w:lang w:val="ru-ru" w:eastAsia="ru-ru"/>
    </w:rPr>
  </w:style>
  <w:style w:type="paragraph" w:styleId="para5">
    <w:name w:val="heading 5"/>
    <w:qFormat/>
    <w:basedOn w:val="para0"/>
    <w:next w:val="para0"/>
    <w:pPr>
      <w:spacing w:before="160" w:after="120"/>
      <w:keepNext/>
      <w:outlineLvl w:val="4"/>
    </w:pPr>
    <w:rPr>
      <w:rFonts w:ascii="Arial" w:hAnsi="Arial" w:eastAsia="Times New Roman" w:cs="Arial"/>
      <w:b/>
      <w:color w:val="1f497d"/>
      <w:kern w:val="1"/>
      <w:sz w:val="20"/>
      <w:szCs w:val="20"/>
      <w:lang w:val="ru-ru" w:eastAsia="ru-ru"/>
    </w:rPr>
  </w:style>
  <w:style w:type="paragraph" w:styleId="para6">
    <w:name w:val="heading 6"/>
    <w:qFormat/>
    <w:basedOn w:val="para0"/>
    <w:next w:val="para0"/>
    <w:pPr>
      <w:spacing w:before="240" w:after="60"/>
      <w:jc w:val="both"/>
      <w:outlineLvl w:val="5"/>
    </w:pPr>
    <w:rPr>
      <w:rFonts w:ascii="Arial" w:hAnsi="Arial" w:eastAsia="Times New Roman" w:cs="Arial"/>
      <w:kern w:val="1"/>
      <w:sz w:val="20"/>
      <w:szCs w:val="20"/>
      <w:lang w:val="ru-ru" w:eastAsia="ru-ru"/>
    </w:rPr>
  </w:style>
  <w:style w:type="paragraph" w:styleId="para7">
    <w:name w:val="heading 7"/>
    <w:qFormat/>
    <w:basedOn w:val="para0"/>
    <w:next w:val="para0"/>
    <w:pPr>
      <w:spacing w:before="200"/>
      <w:jc w:val="both"/>
      <w:keepNext/>
      <w:outlineLvl w:val="6"/>
      <w:keepLines/>
    </w:pPr>
    <w:rPr>
      <w:rFonts w:ascii="Cambria" w:hAnsi="Cambria" w:eastAsia="Times New Roman" w:cs="Cambria"/>
      <w:i/>
      <w:iCs/>
      <w:color w:val="404040"/>
      <w:sz w:val="20"/>
      <w:szCs w:val="20"/>
      <w:lang w:val="ru-ru" w:eastAsia="zh-cn"/>
    </w:rPr>
  </w:style>
  <w:style w:type="paragraph" w:styleId="para8">
    <w:name w:val="heading 8"/>
    <w:qFormat/>
    <w:basedOn w:val="para0"/>
    <w:next w:val="para0"/>
    <w:pPr>
      <w:spacing w:before="200"/>
      <w:keepNext/>
      <w:outlineLvl w:val="7"/>
      <w:keepLines/>
    </w:pPr>
    <w:rPr>
      <w:rFonts w:ascii="Arial" w:hAnsi="Arial" w:eastAsia="Times New Roman" w:cs="Arial"/>
      <w:color w:val="404040"/>
      <w:sz w:val="20"/>
      <w:szCs w:val="20"/>
      <w:lang w:val="ru-ru" w:eastAsia="zh-cn"/>
    </w:rPr>
  </w:style>
  <w:style w:type="paragraph" w:styleId="para9">
    <w:name w:val="heading 9"/>
    <w:qFormat/>
    <w:basedOn w:val="para0"/>
    <w:next w:val="para0"/>
    <w:pPr>
      <w:spacing w:before="200"/>
      <w:keepNext/>
      <w:outlineLvl w:val="8"/>
      <w:keepLines/>
    </w:pPr>
    <w:rPr>
      <w:rFonts w:ascii="Arial" w:hAnsi="Arial" w:eastAsia="Times New Roman" w:cs="Arial"/>
      <w:iCs/>
      <w:color w:val="404040"/>
      <w:sz w:val="20"/>
      <w:szCs w:val="20"/>
      <w:lang w:val="ru-ru" w:eastAsia="zh-cn"/>
    </w:rPr>
  </w:style>
  <w:style w:type="paragraph" w:styleId="para10" w:customStyle="1">
    <w:name w:val="Кнопка"/>
    <w:qFormat/>
    <w:basedOn w:val="para11"/>
    <w:next w:val="para11"/>
    <w:pPr>
      <w:spacing w:before="0"/>
    </w:pPr>
    <w:rPr>
      <w:b/>
      <w:u w:color="auto" w:val="single"/>
    </w:rPr>
  </w:style>
  <w:style w:type="paragraph" w:styleId="para11">
    <w:name w:val="Body Text"/>
    <w:qFormat/>
    <w:basedOn w:val="para0"/>
    <w:pPr>
      <w:spacing w:before="160"/>
      <w:jc w:val="both"/>
    </w:pPr>
    <w:rPr>
      <w:rFonts w:ascii="Arial" w:hAnsi="Arial" w:eastAsia="Times New Roman" w:cs="Arial"/>
      <w:sz w:val="20"/>
      <w:szCs w:val="20"/>
      <w:lang w:val="ru-ru" w:eastAsia="ru-ru"/>
    </w:rPr>
  </w:style>
  <w:style w:type="paragraph" w:styleId="para12" w:customStyle="1">
    <w:name w:val="Название справочника"/>
    <w:qFormat/>
    <w:basedOn w:val="para11"/>
    <w:next w:val="para11"/>
    <w:pPr>
      <w:spacing w:before="0"/>
    </w:pPr>
    <w:rPr>
      <w:b/>
    </w:rPr>
  </w:style>
  <w:style w:type="paragraph" w:styleId="para13" w:customStyle="1">
    <w:name w:val="Название поля/пункт меню"/>
    <w:qFormat/>
    <w:basedOn w:val="para11"/>
    <w:pPr>
      <w:spacing w:before="0"/>
    </w:pPr>
    <w:rPr>
      <w:i/>
    </w:rPr>
  </w:style>
  <w:style w:type="paragraph" w:styleId="para14">
    <w:name w:val="List Number"/>
    <w:qFormat/>
    <w:basedOn w:val="para19"/>
    <w:pPr>
      <w:numPr>
        <w:ilvl w:val="0"/>
        <w:numId w:val="1"/>
      </w:numPr>
      <w:ind w:left="284" w:hanging="284"/>
      <w:spacing w:before="160"/>
      <w:tabs defTabSz="709">
        <w:tab w:val="left" w:pos="0" w:leader="none"/>
      </w:tabs>
    </w:pPr>
  </w:style>
  <w:style w:type="paragraph" w:styleId="para15">
    <w:name w:val="List Bullet"/>
    <w:qFormat/>
    <w:basedOn w:val="para19"/>
    <w:pPr>
      <w:numPr>
        <w:ilvl w:val="0"/>
        <w:numId w:val="2"/>
      </w:numPr>
      <w:ind w:left="709" w:hanging="284"/>
      <w:tabs defTabSz="709">
        <w:tab w:val="left" w:pos="0" w:leader="none"/>
      </w:tabs>
    </w:pPr>
  </w:style>
  <w:style w:type="paragraph" w:styleId="para16" w:customStyle="1">
    <w:name w:val="Пример кода"/>
    <w:qFormat/>
    <w:basedOn w:val="para11"/>
    <w:pPr>
      <w:spacing w:before="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2F2F2" tmshd="1677721856, 0, 15921906"/>
    </w:pPr>
    <w:rPr>
      <w:rFonts w:ascii="Consolas" w:hAnsi="Consolas" w:cs="Consolas"/>
      <w:noProof w:val="1"/>
    </w:rPr>
  </w:style>
  <w:style w:type="paragraph" w:styleId="para17" w:customStyle="1">
    <w:name w:val="Примечание"/>
    <w:qFormat/>
    <w:basedOn w:val="para11"/>
    <w:pPr>
      <w:keepNext/>
      <w:keepLines/>
    </w:pPr>
  </w:style>
  <w:style w:type="paragraph" w:styleId="para18">
    <w:name w:val="Title"/>
    <w:qFormat/>
    <w:basedOn w:val="para11"/>
    <w:next w:val="para0"/>
    <w:pPr>
      <w:spacing w:before="0" w:after="360"/>
      <w:jc w:val="left"/>
    </w:pPr>
    <w:rPr>
      <w:color w:val="1f497d"/>
      <w:sz w:val="40"/>
    </w:rPr>
  </w:style>
  <w:style w:type="paragraph" w:styleId="para19">
    <w:name w:val="List Paragraph"/>
    <w:qFormat/>
    <w:basedOn w:val="para0"/>
    <w:pPr>
      <w:ind w:left="709" w:hanging="284"/>
      <w:spacing w:before="60"/>
      <w:jc w:val="both"/>
    </w:pPr>
    <w:rPr>
      <w:rFonts w:ascii="Arial" w:hAnsi="Arial" w:cs="Arial"/>
      <w:sz w:val="20"/>
      <w:szCs w:val="20"/>
    </w:rPr>
  </w:style>
  <w:style w:type="paragraph" w:styleId="para20">
    <w:name w:val="caption"/>
    <w:qFormat/>
    <w:basedOn w:val="para0"/>
    <w:next w:val="para0"/>
    <w:pPr>
      <w:spacing w:before="120" w:after="120"/>
      <w:jc w:val="right"/>
    </w:pPr>
    <w:rPr>
      <w:rFonts w:ascii="Arial" w:hAnsi="Arial" w:cs="Arial"/>
      <w:bCs/>
      <w:sz w:val="20"/>
      <w:szCs w:val="18"/>
    </w:rPr>
  </w:style>
  <w:style w:type="paragraph" w:styleId="para21">
    <w:name w:val="Header"/>
    <w:qFormat/>
    <w:basedOn w:val="para0"/>
    <w:pPr>
      <w:tabs defTabSz="709">
        <w:tab w:val="center" w:pos="4677" w:leader="none"/>
        <w:tab w:val="right" w:pos="9355" w:leader="none"/>
      </w:tabs>
    </w:pPr>
    <w:rPr>
      <w:rFonts w:ascii="Arial" w:hAnsi="Arial" w:cs="Arial"/>
      <w:color w:val="404040"/>
      <w:sz w:val="18"/>
      <w:szCs w:val="20"/>
      <w:lang w:val="ru-ru" w:eastAsia="zh-cn"/>
    </w:rPr>
  </w:style>
  <w:style w:type="paragraph" w:styleId="para22">
    <w:name w:val="Footer"/>
    <w:qFormat/>
    <w:basedOn w:val="para0"/>
    <w:pPr>
      <w:tabs defTabSz="709">
        <w:tab w:val="center" w:pos="4677" w:leader="none"/>
        <w:tab w:val="right" w:pos="9355" w:leader="none"/>
      </w:tabs>
    </w:pPr>
    <w:rPr>
      <w:rFonts w:ascii="Arial" w:hAnsi="Arial" w:cs="Arial"/>
      <w:color w:val="404040"/>
      <w:sz w:val="18"/>
      <w:szCs w:val="20"/>
      <w:lang w:val="ru-ru" w:eastAsia="zh-cn"/>
    </w:rPr>
  </w:style>
  <w:style w:type="paragraph" w:styleId="para23">
    <w:name w:val="Balloon Text"/>
    <w:qFormat/>
    <w:basedOn w:val="para0"/>
    <w:pPr>
      <w:spacing/>
      <w:jc w:val="both"/>
    </w:pPr>
    <w:rPr>
      <w:rFonts w:ascii="Tahoma" w:hAnsi="Tahoma" w:cs="Tahoma"/>
      <w:sz w:val="16"/>
      <w:szCs w:val="16"/>
      <w:lang w:val="ru-ru" w:eastAsia="zh-cn"/>
    </w:rPr>
  </w:style>
  <w:style w:type="paragraph" w:styleId="para24">
    <w:name w:val="Comment Text"/>
    <w:qFormat/>
    <w:basedOn w:val="para0"/>
    <w:pPr>
      <w:spacing/>
      <w:jc w:val="both"/>
    </w:pPr>
    <w:rPr>
      <w:rFonts w:ascii="Arial" w:hAnsi="Arial" w:eastAsia="Times New Roman" w:cs="Arial"/>
      <w:sz w:val="20"/>
      <w:szCs w:val="20"/>
      <w:lang w:val="ru-ru" w:eastAsia="ru-ru"/>
    </w:rPr>
  </w:style>
  <w:style w:type="paragraph" w:styleId="para25" w:customStyle="1">
    <w:name w:val="Текст таблицы"/>
    <w:qFormat/>
    <w:basedOn w:val="para11"/>
    <w:pPr>
      <w:spacing w:before="0"/>
      <w:jc w:val="left"/>
    </w:pPr>
  </w:style>
  <w:style w:type="paragraph" w:styleId="para26">
    <w:name w:val="Comment Subject"/>
    <w:qFormat/>
    <w:basedOn w:val="para24"/>
    <w:next w:val="para24"/>
    <w:pPr>
      <w:spacing/>
      <w:jc w:val="left"/>
    </w:pPr>
    <w:rPr>
      <w:rFonts w:ascii="Times New Roman" w:hAnsi="Times New Roman" w:eastAsia="Calibri" w:cs="Times New Roman"/>
      <w:b/>
      <w:bCs/>
    </w:rPr>
  </w:style>
  <w:style w:type="paragraph" w:styleId="para27">
    <w:name w:val="Revision"/>
    <w:qFormat/>
    <w:rPr>
      <w:rFonts w:eastAsia="Calibri"/>
      <w:sz w:val="28"/>
      <w:szCs w:val="28"/>
      <w:lang w:val="ru-ru" w:eastAsia="en-us" w:bidi="ar-sa"/>
    </w:rPr>
  </w:style>
  <w:style w:type="paragraph" w:styleId="para28" w:customStyle="1">
    <w:name w:val="ConsPlusNormal"/>
    <w:qFormat/>
    <w:pPr>
      <w:ind w:firstLine="720"/>
      <w:widowControl w:val="0"/>
    </w:pPr>
    <w:rPr>
      <w:rFonts w:ascii="Arial" w:hAnsi="Arial" w:cs="Arial"/>
      <w:lang w:val="ru-ru" w:eastAsia="ru-ru" w:bidi="ar-sa"/>
    </w:rPr>
  </w:style>
  <w:style w:type="paragraph" w:styleId="para29" w:customStyle="1">
    <w:name w:val="ConsPlusTitle"/>
    <w:qFormat/>
    <w:pPr>
      <w:widowControl w:val="0"/>
    </w:pPr>
    <w:rPr>
      <w:rFonts w:ascii="Arial" w:hAnsi="Arial" w:cs="Arial"/>
      <w:b/>
      <w:lang w:val="ru-ru" w:eastAsia="ru-ru" w:bidi="ar-sa"/>
    </w:rPr>
  </w:style>
  <w:style w:type="paragraph" w:styleId="para30">
    <w:name w:val="No Spacing"/>
    <w:qFormat/>
    <w:rPr>
      <w:rFonts w:eastAsia="Calibri"/>
      <w:sz w:val="28"/>
      <w:szCs w:val="28"/>
      <w:lang w:val="ru-ru" w:eastAsia="en-us" w:bidi="ar-sa"/>
    </w:rPr>
  </w:style>
  <w:style w:type="paragraph" w:styleId="para31">
    <w:name w:val="Normal (Web)"/>
    <w:qFormat/>
    <w:basedOn w:val="para0"/>
    <w:rPr>
      <w:sz w:val="24"/>
      <w:szCs w:val="24"/>
    </w:rPr>
  </w:style>
  <w:style w:type="character" w:styleId="char0" w:default="1">
    <w:name w:val="Default Paragraph Font"/>
    <w:basedOn w:val="char0"/>
  </w:style>
  <w:style w:type="character" w:styleId="char1">
    <w:name w:val="Hyperlink"/>
    <w:rPr>
      <w:rFonts w:eastAsia="Times New Roman"/>
      <w:color w:val="4f81bd"/>
      <w:u w:color="auto" w:val="single"/>
      <w:lang w:val="ru-ru" w:eastAsia="ru-ru"/>
    </w:rPr>
  </w:style>
  <w:style w:type="character" w:styleId="char2" w:customStyle="1">
    <w:name w:val="Заголовок 1 Знак,Глава Знак"/>
    <w:rPr>
      <w:rFonts w:eastAsia="Times New Roman" w:cs="Arial"/>
      <w:color w:val="1f497d"/>
      <w:sz w:val="36"/>
      <w:szCs w:val="32"/>
      <w:lang w:eastAsia="ru-ru"/>
    </w:rPr>
  </w:style>
  <w:style w:type="character" w:styleId="char3" w:customStyle="1">
    <w:name w:val="Заголовок 2 Знак,Раздел Знак"/>
    <w:rPr>
      <w:rFonts w:eastAsia="Times New Roman"/>
      <w:color w:val="1f497d"/>
      <w:sz w:val="28"/>
      <w:lang w:eastAsia="ru-ru"/>
    </w:rPr>
  </w:style>
  <w:style w:type="character" w:styleId="char4" w:customStyle="1">
    <w:name w:val="Заголовок 3 Знак,Подраздел Знак"/>
    <w:rPr>
      <w:rFonts w:eastAsia="Times New Roman"/>
      <w:color w:val="1f497d"/>
      <w:sz w:val="24"/>
      <w:lang w:eastAsia="ru-ru"/>
    </w:rPr>
  </w:style>
  <w:style w:type="character" w:styleId="char5" w:customStyle="1">
    <w:name w:val="Заголовок 4 Знак,Дополнительный Знак"/>
    <w:rPr>
      <w:rFonts w:eastAsia="Times New Roman"/>
      <w:i/>
      <w:color w:val="1f497d"/>
      <w:kern w:val="1"/>
      <w:sz w:val="22"/>
      <w:lang w:eastAsia="ru-ru"/>
    </w:rPr>
  </w:style>
  <w:style w:type="character" w:styleId="char6" w:customStyle="1">
    <w:name w:val="Заголовок 5 Знак,Номер главы Знак"/>
    <w:rPr>
      <w:rFonts w:eastAsia="Times New Roman"/>
      <w:b/>
      <w:color w:val="1f497d"/>
      <w:kern w:val="1"/>
      <w:lang w:eastAsia="ru-ru"/>
    </w:rPr>
  </w:style>
  <w:style w:type="character" w:styleId="char7" w:customStyle="1">
    <w:name w:val="Заголовок 6 Знак"/>
    <w:rPr>
      <w:rFonts w:eastAsia="Times New Roman"/>
      <w:kern w:val="1"/>
      <w:lang w:eastAsia="ru-ru"/>
    </w:rPr>
  </w:style>
  <w:style w:type="character" w:styleId="char8" w:customStyle="1">
    <w:name w:val="Основной текст Знак"/>
    <w:rPr>
      <w:rFonts w:eastAsia="Times New Roman"/>
      <w:lang w:eastAsia="ru-ru"/>
    </w:rPr>
  </w:style>
  <w:style w:type="character" w:styleId="char9" w:customStyle="1">
    <w:name w:val="Определение"/>
    <w:rPr>
      <w:rFonts w:eastAsia="Times New Roman"/>
      <w:i/>
      <w:color w:val="auto"/>
      <w:u w:color="auto" w:val="none"/>
      <w:lang w:val="ru-ru" w:eastAsia="ru-ru"/>
    </w:rPr>
  </w:style>
  <w:style w:type="character" w:styleId="char10" w:customStyle="1">
    <w:name w:val="Участник процесса"/>
    <w:rPr>
      <w:rFonts w:ascii="Arial" w:hAnsi="Arial" w:eastAsia="Times New Roman"/>
      <w:b/>
      <w:i/>
      <w:sz w:val="20"/>
      <w:lang w:val="ru-ru" w:eastAsia="ru-ru"/>
    </w:rPr>
  </w:style>
  <w:style w:type="character" w:styleId="char11" w:customStyle="1">
    <w:name w:val="Кнопка Знак"/>
    <w:rPr>
      <w:rFonts w:eastAsia="Times New Roman"/>
      <w:b/>
      <w:u w:color="auto" w:val="single"/>
      <w:lang w:eastAsia="ru-ru"/>
    </w:rPr>
  </w:style>
  <w:style w:type="character" w:styleId="char12" w:customStyle="1">
    <w:name w:val="Заголовок 7 Знак"/>
    <w:rPr>
      <w:rFonts w:ascii="Cambria" w:hAnsi="Cambria" w:eastAsia="Times New Roman" w:cs="Times New Roman"/>
      <w:i/>
      <w:iCs/>
      <w:color w:val="auto"/>
    </w:rPr>
  </w:style>
  <w:style w:type="character" w:styleId="char13" w:customStyle="1">
    <w:name w:val="Заголовок 8 Знак"/>
    <w:rPr>
      <w:rFonts w:eastAsia="Times New Roman" w:cs="Times New Roman"/>
      <w:color w:val="auto"/>
    </w:rPr>
  </w:style>
  <w:style w:type="character" w:styleId="char14" w:customStyle="1">
    <w:name w:val="Заголовок 9 Знак"/>
    <w:rPr>
      <w:rFonts w:eastAsia="Times New Roman" w:cs="Times New Roman"/>
      <w:iCs/>
      <w:color w:val="auto"/>
    </w:rPr>
  </w:style>
  <w:style w:type="character" w:styleId="char15" w:customStyle="1">
    <w:name w:val="Название Знак"/>
    <w:rPr>
      <w:rFonts w:eastAsia="Times New Roman"/>
      <w:color w:val="1f497d"/>
      <w:sz w:val="40"/>
      <w:lang w:eastAsia="ru-ru"/>
    </w:rPr>
  </w:style>
  <w:style w:type="character" w:styleId="char16" w:customStyle="1">
    <w:name w:val="Верхний колонтитул Знак"/>
    <w:rPr>
      <w:rFonts w:eastAsia="Calibri"/>
      <w:color w:val="404040"/>
      <w:sz w:val="18"/>
    </w:rPr>
  </w:style>
  <w:style w:type="character" w:styleId="char17" w:customStyle="1">
    <w:name w:val="Нижний колонтитул Знак"/>
    <w:rPr>
      <w:rFonts w:eastAsia="Calibri"/>
      <w:color w:val="404040"/>
      <w:sz w:val="18"/>
    </w:rPr>
  </w:style>
  <w:style w:type="character" w:styleId="char18" w:customStyle="1">
    <w:name w:val="Текст выноски Знак"/>
    <w:rPr>
      <w:rFonts w:ascii="Tahoma" w:hAnsi="Tahoma" w:cs="Tahoma"/>
      <w:sz w:val="16"/>
      <w:szCs w:val="16"/>
    </w:rPr>
  </w:style>
  <w:style w:type="character" w:styleId="char19" w:customStyle="1">
    <w:name w:val="Название справочника Знак"/>
    <w:rPr>
      <w:rFonts w:eastAsia="Times New Roman"/>
      <w:b/>
      <w:lang w:eastAsia="ru-ru"/>
    </w:rPr>
  </w:style>
  <w:style w:type="character" w:styleId="char20" w:customStyle="1">
    <w:name w:val="Пояснение к заполнению"/>
    <w:rPr>
      <w:rFonts w:ascii="Arial" w:hAnsi="Arial"/>
      <w:i/>
      <w:color w:val="auto"/>
      <w:sz w:val="20"/>
    </w:rPr>
  </w:style>
  <w:style w:type="character" w:styleId="char21" w:customStyle="1">
    <w:name w:val="Название поля/пункт меню Знак"/>
    <w:rPr>
      <w:rFonts w:eastAsia="Times New Roman"/>
      <w:i/>
      <w:lang w:eastAsia="ru-ru"/>
    </w:rPr>
  </w:style>
  <w:style w:type="character" w:styleId="char22" w:customStyle="1">
    <w:name w:val="Текст примечания Знак"/>
    <w:rPr>
      <w:rFonts w:eastAsia="Times New Roman"/>
      <w:lang w:eastAsia="ru-ru"/>
    </w:rPr>
  </w:style>
  <w:style w:type="character" w:styleId="char23">
    <w:name w:val="Comment Reference"/>
    <w:rPr>
      <w:sz w:val="16"/>
      <w:szCs w:val="16"/>
    </w:rPr>
  </w:style>
  <w:style w:type="character" w:styleId="char24" w:customStyle="1">
    <w:name w:val="Тема примечания Знак"/>
    <w:rPr>
      <w:rFonts w:ascii="Times New Roman" w:hAnsi="Times New Roman" w:eastAsia="Calibri"/>
      <w:b/>
      <w:bCs/>
      <w:lang w:eastAsia="ru-ru"/>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 Id="rId9" Type="http://schemas.openxmlformats.org/officeDocument/2006/relationships/image" Target="media/image1.wmf"/><Relationship Id="rId10" Type="http://schemas.openxmlformats.org/officeDocument/2006/relationships/hyperlink" Target="https://login.consultant.ru/link/?req=doc&amp;base=LAW&amp;n=461085&amp;dst=3704" TargetMode="External"/><Relationship Id="rId11" Type="http://schemas.openxmlformats.org/officeDocument/2006/relationships/hyperlink" Target="https://login.consultant.ru/link/?req=doc&amp;base=LAW&amp;n=461085&amp;dst=3722" TargetMode="Externa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1.xml"/><Relationship Id="rId15" Type="http://schemas.openxmlformats.org/officeDocument/2006/relationships/header" Target="header4.xml"/><Relationship Id="rId16" Type="http://schemas.openxmlformats.org/officeDocument/2006/relationships/footer" Target="footer2.xml"/><Relationship Id="rId17" Type="http://schemas.openxmlformats.org/officeDocument/2006/relationships/hyperlink" Target="https://login.consultant.ru/link/?req=doc&amp;base=RLAW053&amp;n=144863&amp;date=22.12.2023&amp;dst=103041&amp;field=134" TargetMode="External"/><Relationship Id="rId18" Type="http://schemas.openxmlformats.org/officeDocument/2006/relationships/header" Target="header5.xml"/><Relationship Id="rId19" Type="http://schemas.openxmlformats.org/officeDocument/2006/relationships/footer" Target="footer3.xml"/><Relationship Id="rId20" Type="http://schemas.openxmlformats.org/officeDocument/2006/relationships/header" Target="header6.xml"/><Relationship Id="rId21" Type="http://schemas.openxmlformats.org/officeDocument/2006/relationships/footer" Target="footer4.xml"/><Relationship Id="rId22" Type="http://schemas.openxmlformats.org/officeDocument/2006/relationships/header" Target="header7.xml"/><Relationship Id="rId23" Type="http://schemas.openxmlformats.org/officeDocument/2006/relationships/footer" Target="footer5.xml"/><Relationship Id="rId24" Type="http://schemas.openxmlformats.org/officeDocument/2006/relationships/header" Target="header8.xml"/><Relationship Id="rId25" Type="http://schemas.openxmlformats.org/officeDocument/2006/relationships/footer" Target="footer6.xml"/><Relationship Id="rId26" Type="http://schemas.openxmlformats.org/officeDocument/2006/relationships/header" Target="header9.xml"/><Relationship Id="rId27" Type="http://schemas.openxmlformats.org/officeDocument/2006/relationships/footer" Target="footer7.xml"/><Relationship Id="rId28" Type="http://schemas.openxmlformats.org/officeDocument/2006/relationships/header" Target="header10.xml"/><Relationship Id="rId29"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9525">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Кассихин Станислав (Kassikhin_SS)</dc:creator>
  <cp:keywords/>
  <dc:description/>
  <cp:lastModifiedBy>Корепанов Александр Юрьевич</cp:lastModifiedBy>
  <cp:revision>51</cp:revision>
  <cp:lastPrinted>2024-07-17T10:15:00Z</cp:lastPrinted>
  <dcterms:created xsi:type="dcterms:W3CDTF">2024-07-17T09:28:00Z</dcterms:created>
  <dcterms:modified xsi:type="dcterms:W3CDTF">2024-08-08T04:25:00Z</dcterms:modified>
</cp:coreProperties>
</file>