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-2" w:firstLine="567"/>
        <w:jc w:val="center"/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категорий г</w:t>
      </w:r>
      <w:r>
        <w:rPr>
          <w:rFonts w:ascii="Times New Roman" w:hAnsi="Times New Roman" w:cs="Times New Roman"/>
          <w:b/>
          <w:sz w:val="28"/>
          <w:szCs w:val="28"/>
        </w:rPr>
        <w:t xml:space="preserve">раждан,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right="-2" w:firstLine="567"/>
        <w:jc w:val="center"/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имеющи</w:t>
      </w:r>
      <w:r>
        <w:rPr>
          <w:rFonts w:ascii="Times New Roman" w:hAnsi="Times New Roman" w:cs="Times New Roman"/>
          <w:b/>
          <w:sz w:val="28"/>
          <w:szCs w:val="28"/>
        </w:rPr>
        <w:t xml:space="preserve">х</w:t>
      </w:r>
      <w:r>
        <w:rPr>
          <w:rFonts w:ascii="Times New Roman" w:hAnsi="Times New Roman" w:cs="Times New Roman"/>
          <w:b/>
          <w:sz w:val="28"/>
          <w:szCs w:val="28"/>
        </w:rPr>
        <w:t xml:space="preserve"> право на бесплатную юридическую помощь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left="-851" w:right="-568" w:firstLine="540"/>
        <w:jc w:val="center"/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right="-2" w:firstLine="567"/>
        <w:jc w:val="both"/>
        <w:spacing w:after="0" w:line="240" w:lineRule="atLeas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1) граждане, среднедушевой доход семей 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оторых ниже величины прожиточного минимума, установленного в Удмуртской Республике в соответствии с законодательством Российской Федерации, либо одиноко проживающие граждане, доходы которых ниже величины прожиточного минимума (далее - малоимущие граждане);</w:t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ind w:right="-2" w:firstLine="567"/>
        <w:jc w:val="both"/>
        <w:spacing w:after="0" w:line="240" w:lineRule="atLeas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2)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инвалиды I и II групп, а также неработающие граждане, получающие страховую пенсию по старости и являющиеся инвалидами III группы, за исключением лиц, бесплатная юридическая помощь которым оказывается в соответствии с пунктом 5 части 1 настоящей статьи;</w:t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ind w:right="-2" w:firstLine="567"/>
        <w:jc w:val="both"/>
        <w:spacing w:after="0" w:line="240" w:lineRule="atLeas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3) ветераны Великой Отечественной войны, Герои Российской Фед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ерации, Герои Советского Союза, Герои Социалистического Труда, Герои Труда Российской Федерации, полные кавалеры ордена Славы, граждане Российской Федерации, награжденные орденом Трудовой Славы трех степеней (далее - полные кавалеры ордена Трудовой Славы);</w:t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ind w:right="-2" w:firstLine="567"/>
        <w:jc w:val="both"/>
        <w:spacing w:after="0" w:line="240" w:lineRule="atLeas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3.1) бывшие несовершеннолетние узники концлагерей, гетто, других мест принудительного содержания, созданных фашистами и их союзниками в период Второй мировой войны;</w:t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ind w:right="-2" w:firstLine="567"/>
        <w:jc w:val="both"/>
        <w:spacing w:after="0" w:line="240" w:lineRule="atLeas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3.2) супруг (супруга) погибшего (умершего) участника Великой Отечественной войны;</w:t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ind w:right="-2" w:firstLine="567"/>
        <w:jc w:val="both"/>
        <w:spacing w:after="0" w:line="240" w:lineRule="atLeas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3) ветераны (инвалиды) боевых действий, если они обращаются за оказанием бесплатной юридической помощи по вопросам защиты их прав и интересов, связанных с предоставлением мер социальной поддержки;</w:t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ind w:right="-2" w:firstLine="567"/>
        <w:jc w:val="both"/>
        <w:spacing w:after="0" w:line="240" w:lineRule="atLeas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3.4) нетрудоспособные члены семьи погибшего (умершего) ветерана (инвалида) боевых действий, состоявшие на ег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 иждивении и получающие пенсию по случаю потери кормильца (имеющие право на ее получение) в соответствии с пенсионным законодательством Российской Федерации, в том числе нетрудоспособные родители погибшего (умершего) ветерана (инвалида) боевых действий, 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также нетрудоспособные супруга или супруг погибшего (умершего) ветерана (инвалида) боевых действий, не вступившие в повторный брак, если они обращаются за оказанием бесплатной юридической помощи по вопросам защиты их прав и интересов, связанных с предоста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влением мер социальной поддержки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tLeas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3.5) 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Федерации, в воинских формированиях и органах, указанных в пункте 6 статьи 1 Федерального закона от 31 мая 1996 года № 61-ФЗ «Об обороне», при условии их участия в специальной военной операции на территориях Украины, Донецкой Народной Республики, Луганской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Народной Республики, Запорожской области и Херсонской области и (или) выполнения ими задач по отражению вооруженного вторжения на территори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Народной Республики, Луганской Народной Республики, Запорожской области и Херсонской области, находящиеся (находившиеся) на указанных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территориях, а также члены семей указанных граждан;</w:t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tLeas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3.6) 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нные Силы Российской Федерации или войска национальной гвардии Российской Федерации,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задач по отражению вооруженного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Российской Федерации, при условии их участия в специальной военной операции на указанных территориях, а также члены семей указанных граждан;</w:t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tLeas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3.7) 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года, а также члены семей указанных лиц;</w:t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tLeas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3.8) граждане, подвергшиеся воздействию радиации вследствие катастрофы на Чернобыльской АЭС, аварии в 1957 году на производственном объединении «Маяк» и сбросов радиоактивных отходов в реку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Теча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ядерных испытаний на Семипалатинском полигоне, граждане из подразделений особого риска,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предусмотренные  пунктом 1 постановления Верховного Совета Российской Федерации от 27 декабря 1991 года № 2123-1 «О распространении действия Закона РСФСР «О социальной защите граждан,  подвергшихся радиации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вследствие катастрофы на Чернобыльской АЭС» на граждан из подразделений особого риска;</w:t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ind w:right="-2" w:firstLine="567"/>
        <w:jc w:val="both"/>
        <w:spacing w:after="0" w:line="240" w:lineRule="atLeas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4) дети-инвалиды, дети-сироты, дети, оставшиеся без попечения родителей, лица из числа д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ind w:right="-2" w:firstLine="567"/>
        <w:jc w:val="both"/>
        <w:spacing w:after="0" w:line="240" w:lineRule="atLeas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4.1) 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</w:t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ind w:right="-2" w:firstLine="567"/>
        <w:jc w:val="both"/>
        <w:spacing w:after="0" w:line="240" w:lineRule="atLeas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4.2) 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детей;</w:t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ind w:right="-2" w:firstLine="567"/>
        <w:jc w:val="both"/>
        <w:spacing w:after="0" w:line="240" w:lineRule="atLeas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4.3) лица, которые относились к категории детей-сирот и детей, оставшихся без попечения родителей, к категории лиц из числа детей-сирот и детей, оставшихся без попечени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я родителей, не реализовавшие свое право на получение жилого помещения, если они обращаются за оказанием бесплатной юридической помощи по вопросам, связанным с предоставлением жилого помещения, а также с обеспечением и защитой их прав и законных интересов;</w:t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ind w:right="-2" w:firstLine="567"/>
        <w:jc w:val="both"/>
        <w:spacing w:after="0" w:line="240" w:lineRule="atLeas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4.4) лица в возрасте от 18 до 23 лет, у которых в период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их обучения по основным профессиональным образовательным программам умерли оба родителя или единственный родитель, если они обращаются за оказанием бесплатной юридической помощи по вопросам, связанным с обеспечением и защитой их прав и законных интересов;</w:t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ind w:right="-2" w:firstLine="567"/>
        <w:jc w:val="both"/>
        <w:spacing w:after="0" w:line="240" w:lineRule="atLeas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4.5)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родитель, воспитывающий совместно проживающего с ним ребенка (детей) в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возрасте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до 18 лет, по вопросам взыскания алиментов;</w:t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ind w:right="-2" w:firstLine="567"/>
        <w:jc w:val="both"/>
        <w:spacing w:after="0" w:line="240" w:lineRule="atLeas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5) граждане пожилого возраста (женщины старше 55 лет, мужчины старше 60 лет) и инвалиды, проживающие в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организациях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социального обслуживания, предоставляющих социальные услуги в стационарной форме;</w:t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ind w:right="-2" w:firstLine="567"/>
        <w:jc w:val="both"/>
        <w:spacing w:after="0" w:line="240" w:lineRule="atLeas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6) 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судопроизводстве);</w:t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ind w:right="-2" w:firstLine="567"/>
        <w:jc w:val="both"/>
        <w:spacing w:after="0" w:line="240" w:lineRule="atLeas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7) граждане, имеющие право на бесплатную юридическую помощь в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соответствии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 Законом Российской Федерации от 2 июля 1992 года N 3185-1 "О психиатрической помощи и гарантиях прав граждан при ее оказании";</w:t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ind w:right="-2" w:firstLine="567"/>
        <w:jc w:val="both"/>
        <w:spacing w:after="0" w:line="240" w:lineRule="atLeas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8) 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ind w:right="-2" w:firstLine="567"/>
        <w:jc w:val="both"/>
        <w:spacing w:after="0" w:line="240" w:lineRule="atLeas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8.1) граждане, пострадавшие в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результате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чрезвычайной ситуации:</w:t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ind w:right="-2" w:firstLine="567"/>
        <w:jc w:val="both"/>
        <w:spacing w:after="0" w:line="240" w:lineRule="atLeas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а) 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ind w:right="-2" w:firstLine="567"/>
        <w:jc w:val="both"/>
        <w:spacing w:after="0" w:line="240" w:lineRule="atLeas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б) дети погибшего (умершего) в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результате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чрезвычайной ситуации;</w:t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ind w:right="-2" w:firstLine="567"/>
        <w:jc w:val="both"/>
        <w:spacing w:after="0" w:line="240" w:lineRule="atLeas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в) родители погибшего (умершего) в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результате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чрезвычайной ситуации;</w:t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ind w:right="-2" w:firstLine="567"/>
        <w:jc w:val="both"/>
        <w:spacing w:after="0" w:line="240" w:lineRule="atLeas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г) лица, находившиеся на полном содержании погибшего (умершего) в результате чрезвычайной ситуации или получавшие от него помощь, которая была для них постоянным и основным источником сре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дств к 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уществованию, а также иные лица, признанные иждивенцами в порядке, установленном законодательством Российской Федерации;</w:t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ind w:right="-2" w:firstLine="567"/>
        <w:jc w:val="both"/>
        <w:spacing w:after="0" w:line="240" w:lineRule="atLeas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д) граждане, здоровью которых причинен вред в результате чрезвычайной ситуации;</w:t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ind w:right="-2" w:firstLine="567"/>
        <w:jc w:val="both"/>
        <w:spacing w:after="0" w:line="240" w:lineRule="atLeas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е) граждане, лишившиеся жилого помещения либо утратившие полностью или частично иное имущество либо документы в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результате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чрезвычайной ситуации;</w:t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ind w:right="-2" w:firstLine="567"/>
        <w:jc w:val="both"/>
        <w:spacing w:after="0" w:line="240" w:lineRule="atLeas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9) другие категории граждан,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законами.</w:t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sectPr>
      <w:footnotePr/>
      <w:endnotePr/>
      <w:type w:val="nextPage"/>
      <w:pgSz w:w="11906" w:h="16838" w:orient="portrait"/>
      <w:pgMar w:top="851" w:right="851" w:bottom="851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Times New Roman">
    <w:panose1 w:val="02020603050405020304"/>
  </w:font>
  <w:font w:name="Tahoma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 w:edit="trackedChanges"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4"/>
    <w:next w:val="654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55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4"/>
    <w:next w:val="654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55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4"/>
    <w:next w:val="654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5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4"/>
    <w:next w:val="654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5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4"/>
    <w:next w:val="654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5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4"/>
    <w:next w:val="654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5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4"/>
    <w:next w:val="654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5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4"/>
    <w:next w:val="654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5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4"/>
    <w:next w:val="654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5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4"/>
    <w:next w:val="654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55"/>
    <w:link w:val="34"/>
    <w:uiPriority w:val="10"/>
    <w:rPr>
      <w:sz w:val="48"/>
      <w:szCs w:val="48"/>
    </w:rPr>
  </w:style>
  <w:style w:type="paragraph" w:styleId="36">
    <w:name w:val="Subtitle"/>
    <w:basedOn w:val="654"/>
    <w:next w:val="654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5"/>
    <w:link w:val="36"/>
    <w:uiPriority w:val="11"/>
    <w:rPr>
      <w:sz w:val="24"/>
      <w:szCs w:val="24"/>
    </w:rPr>
  </w:style>
  <w:style w:type="paragraph" w:styleId="38">
    <w:name w:val="Quote"/>
    <w:basedOn w:val="654"/>
    <w:next w:val="654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4"/>
    <w:next w:val="654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55"/>
    <w:link w:val="659"/>
    <w:uiPriority w:val="99"/>
  </w:style>
  <w:style w:type="character" w:styleId="45">
    <w:name w:val="Footer Char"/>
    <w:basedOn w:val="655"/>
    <w:link w:val="661"/>
    <w:uiPriority w:val="99"/>
  </w:style>
  <w:style w:type="paragraph" w:styleId="46">
    <w:name w:val="Caption"/>
    <w:basedOn w:val="654"/>
    <w:next w:val="65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61"/>
    <w:uiPriority w:val="99"/>
  </w:style>
  <w:style w:type="table" w:styleId="48">
    <w:name w:val="Table Grid"/>
    <w:basedOn w:val="65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54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5"/>
    <w:uiPriority w:val="99"/>
    <w:unhideWhenUsed/>
    <w:rPr>
      <w:vertAlign w:val="superscript"/>
    </w:rPr>
  </w:style>
  <w:style w:type="paragraph" w:styleId="178">
    <w:name w:val="endnote text"/>
    <w:basedOn w:val="654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5"/>
    <w:uiPriority w:val="99"/>
    <w:semiHidden/>
    <w:unhideWhenUsed/>
    <w:rPr>
      <w:vertAlign w:val="superscript"/>
    </w:rPr>
  </w:style>
  <w:style w:type="paragraph" w:styleId="181">
    <w:name w:val="toc 1"/>
    <w:basedOn w:val="654"/>
    <w:next w:val="654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4"/>
    <w:next w:val="654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4"/>
    <w:next w:val="654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4"/>
    <w:next w:val="654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4"/>
    <w:next w:val="654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4"/>
    <w:next w:val="654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4"/>
    <w:next w:val="654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4"/>
    <w:next w:val="654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4"/>
    <w:next w:val="654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4"/>
    <w:next w:val="654"/>
    <w:uiPriority w:val="99"/>
    <w:unhideWhenUsed/>
    <w:pPr>
      <w:spacing w:after="0" w:afterAutospacing="0"/>
    </w:pPr>
  </w:style>
  <w:style w:type="paragraph" w:styleId="654" w:default="1">
    <w:name w:val="Normal"/>
    <w:qFormat/>
  </w:style>
  <w:style w:type="character" w:styleId="655" w:default="1">
    <w:name w:val="Default Paragraph Font"/>
    <w:uiPriority w:val="1"/>
    <w:semiHidden/>
    <w:unhideWhenUsed/>
  </w:style>
  <w:style w:type="table" w:styleId="65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7" w:default="1">
    <w:name w:val="No List"/>
    <w:uiPriority w:val="99"/>
    <w:semiHidden/>
    <w:unhideWhenUsed/>
  </w:style>
  <w:style w:type="paragraph" w:styleId="658">
    <w:name w:val="List Paragraph"/>
    <w:basedOn w:val="654"/>
    <w:uiPriority w:val="34"/>
    <w:qFormat/>
    <w:pPr>
      <w:contextualSpacing/>
      <w:ind w:left="720"/>
    </w:pPr>
  </w:style>
  <w:style w:type="paragraph" w:styleId="659">
    <w:name w:val="Header"/>
    <w:basedOn w:val="654"/>
    <w:link w:val="66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60" w:customStyle="1">
    <w:name w:val="Верхний колонтитул Знак"/>
    <w:basedOn w:val="655"/>
    <w:link w:val="659"/>
    <w:uiPriority w:val="99"/>
  </w:style>
  <w:style w:type="paragraph" w:styleId="661">
    <w:name w:val="Footer"/>
    <w:basedOn w:val="654"/>
    <w:link w:val="66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62" w:customStyle="1">
    <w:name w:val="Нижний колонтитул Знак"/>
    <w:basedOn w:val="655"/>
    <w:link w:val="661"/>
    <w:uiPriority w:val="99"/>
  </w:style>
  <w:style w:type="paragraph" w:styleId="663">
    <w:name w:val="Balloon Text"/>
    <w:basedOn w:val="654"/>
    <w:link w:val="66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64" w:customStyle="1">
    <w:name w:val="Текст выноски Знак"/>
    <w:basedOn w:val="655"/>
    <w:link w:val="663"/>
    <w:uiPriority w:val="99"/>
    <w:semiHidden/>
    <w:rPr>
      <w:rFonts w:ascii="Tahoma" w:hAnsi="Tahoma" w:cs="Tahoma"/>
      <w:sz w:val="16"/>
      <w:szCs w:val="16"/>
    </w:rPr>
  </w:style>
  <w:style w:type="paragraph" w:styleId="665" w:customStyle="1">
    <w:name w:val="ConsPlusNormal"/>
    <w:pPr>
      <w:spacing w:after="0" w:line="240" w:lineRule="auto"/>
    </w:pPr>
    <w:rPr>
      <w:rFonts w:ascii="Arial" w:hAnsi="Arial" w:cs="Arial"/>
      <w:sz w:val="20"/>
      <w:szCs w:val="20"/>
    </w:rPr>
  </w:style>
  <w:style w:type="paragraph" w:styleId="666" w:customStyle="1">
    <w:name w:val="Содержимое таблицы"/>
    <w:basedOn w:val="654"/>
    <w:pPr>
      <w:spacing w:after="0" w:line="240" w:lineRule="auto"/>
      <w:suppressLineNumbers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667">
    <w:name w:val="Body Text"/>
    <w:basedOn w:val="654"/>
    <w:link w:val="668"/>
    <w:pPr>
      <w:spacing w:after="120" w:line="240" w:lineRule="auto"/>
      <w:widowControl w:val="off"/>
    </w:pPr>
    <w:rPr>
      <w:rFonts w:ascii="Times New Roman" w:hAnsi="Times New Roman" w:eastAsia="Lucida Sans Unicode" w:cs="Times New Roman"/>
      <w:sz w:val="24"/>
      <w:szCs w:val="24"/>
      <w:lang w:eastAsia="ar-SA"/>
    </w:rPr>
  </w:style>
  <w:style w:type="character" w:styleId="668" w:customStyle="1">
    <w:name w:val="Основной текст Знак"/>
    <w:basedOn w:val="655"/>
    <w:link w:val="667"/>
    <w:rPr>
      <w:rFonts w:ascii="Times New Roman" w:hAnsi="Times New Roman" w:eastAsia="Lucida Sans Unicode" w:cs="Times New Roman"/>
      <w:sz w:val="24"/>
      <w:szCs w:val="24"/>
      <w:lang w:eastAsia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Кокшарова Александра</cp:lastModifiedBy>
  <cp:revision>11</cp:revision>
  <dcterms:created xsi:type="dcterms:W3CDTF">2022-03-31T07:26:00Z</dcterms:created>
  <dcterms:modified xsi:type="dcterms:W3CDTF">2024-08-22T13:21:29Z</dcterms:modified>
</cp:coreProperties>
</file>