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ПРОВЕДЕННЫХ ПРОВЕРКАХ МИННАЦЕМ УР В </w:t>
      </w:r>
      <w:r>
        <w:rPr>
          <w:rFonts w:ascii="Times New Roman" w:hAnsi="Times New Roman" w:cs="Times New Roman"/>
          <w:b/>
          <w:sz w:val="32"/>
          <w:szCs w:val="32"/>
        </w:rPr>
        <w:t xml:space="preserve">202</w:t>
      </w:r>
      <w:r>
        <w:rPr>
          <w:rFonts w:ascii="Times New Roman" w:hAnsi="Times New Roman" w:cs="Times New Roman"/>
          <w:b/>
          <w:sz w:val="32"/>
          <w:szCs w:val="32"/>
        </w:rPr>
        <w:t xml:space="preserve">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ГОДУ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707"/>
        <w:tblpPr w:horzAnchor="margin" w:tblpXSpec="left" w:vertAnchor="page" w:tblpY="2086" w:leftFromText="180" w:topFromText="0" w:rightFromText="180" w:bottomFromText="0"/>
        <w:tblW w:w="15021" w:type="dxa"/>
        <w:tblLayout w:type="fixed"/>
        <w:tblLook w:val="04A0" w:firstRow="1" w:lastRow="0" w:firstColumn="1" w:lastColumn="0" w:noHBand="0" w:noVBand="1"/>
      </w:tblPr>
      <w:tblGrid>
        <w:gridCol w:w="1838"/>
        <w:gridCol w:w="3394"/>
        <w:gridCol w:w="3410"/>
        <w:gridCol w:w="1956"/>
        <w:gridCol w:w="1559"/>
        <w:gridCol w:w="2864"/>
      </w:tblGrid>
      <w:tr>
        <w:tblPrEx/>
        <w:trPr>
          <w:trHeight w:val="1797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b/>
              </w:rPr>
              <w:t xml:space="preserve">Наименование проверяемой организации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контрольного мероприятия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НПА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Проверяемый период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по результатам проверки, дата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проверки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1169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полноты и достоверности отчетности исполнения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Фед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.з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акон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31.07.1998 №145-ФЗ, приказы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Миннац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УР: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19.11.2024 № 01-02/080,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20.02.2025 № 01-02/016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01.01.2024 г по 31.12.2024 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21.03.2025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Нарушений не установлено.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trHeight w:val="168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Федерального закона от 18.07.2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</w:rPr>
              <w:t xml:space="preserve">011г.  №223-ФЗ «О закупках товаров,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</w:t>
            </w:r>
            <w:r>
              <w:rPr>
                <w:rFonts w:ascii="Times New Roman" w:hAnsi="Times New Roman" w:cs="Times New Roman"/>
              </w:rPr>
              <w:t xml:space="preserve">. закон от 18.07.2011 №223-ФЗ, пост. Правит. УР 17.10.2018 №427,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приказы </w:t>
            </w:r>
            <w:r>
              <w:rPr>
                <w:rFonts w:ascii="Times New Roman" w:hAnsi="Times New Roman" w:cs="Times New Roman"/>
              </w:rPr>
              <w:t xml:space="preserve">Миннац</w:t>
            </w:r>
            <w:r>
              <w:rPr>
                <w:rFonts w:ascii="Times New Roman" w:hAnsi="Times New Roman" w:cs="Times New Roman"/>
              </w:rPr>
              <w:t xml:space="preserve"> УР: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.1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01-02/</w:t>
            </w:r>
            <w:r>
              <w:rPr>
                <w:rFonts w:ascii="Times New Roman" w:hAnsi="Times New Roman" w:cs="Times New Roman"/>
              </w:rPr>
              <w:t xml:space="preserve">085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.03.202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01-02/0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01.01.202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 по 31.12.202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</w:t>
            </w:r>
            <w:r>
              <w:rPr>
                <w:rFonts w:ascii="Times New Roman" w:hAnsi="Times New Roman" w:cs="Times New Roman"/>
              </w:rPr>
              <w:t xml:space="preserve">.04.202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Нарушений не установлено.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9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УР «Дом Дружбы народов»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</w:t>
            </w:r>
            <w:r>
              <w:rPr>
                <w:rFonts w:ascii="Times New Roman" w:hAnsi="Times New Roman" w:cs="Times New Roman"/>
              </w:rPr>
              <w:t xml:space="preserve">. закон от 05.04.2013 №44-ФЗ, пост. </w:t>
            </w:r>
            <w:r>
              <w:rPr>
                <w:rFonts w:ascii="Times New Roman" w:hAnsi="Times New Roman" w:cs="Times New Roman"/>
              </w:rPr>
              <w:t xml:space="preserve">Правит</w:t>
            </w:r>
            <w:r>
              <w:rPr>
                <w:rFonts w:ascii="Times New Roman" w:hAnsi="Times New Roman" w:cs="Times New Roman"/>
              </w:rPr>
              <w:t xml:space="preserve">.У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 17.10.2018 №427, приказы </w:t>
            </w:r>
            <w:r>
              <w:rPr>
                <w:rFonts w:ascii="Times New Roman" w:hAnsi="Times New Roman" w:cs="Times New Roman"/>
              </w:rPr>
              <w:t xml:space="preserve">Миннац</w:t>
            </w:r>
            <w:r>
              <w:rPr>
                <w:rFonts w:ascii="Times New Roman" w:hAnsi="Times New Roman" w:cs="Times New Roman"/>
              </w:rPr>
              <w:t xml:space="preserve"> УР: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.1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01-02/</w:t>
            </w:r>
            <w:r>
              <w:rPr>
                <w:rFonts w:ascii="Times New Roman" w:hAnsi="Times New Roman" w:cs="Times New Roman"/>
              </w:rPr>
              <w:t xml:space="preserve">084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.03.202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01-02/0</w:t>
            </w: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01.01.202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 по 31.12.202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</w:t>
            </w:r>
            <w:r>
              <w:rPr>
                <w:rFonts w:ascii="Times New Roman" w:hAnsi="Times New Roman" w:cs="Times New Roman"/>
              </w:rPr>
              <w:t xml:space="preserve">.04.202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Нарушений существенных не установлено.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Рекомендовано: усилить </w:t>
            </w:r>
            <w:r>
              <w:rPr>
                <w:rFonts w:ascii="Times New Roman" w:hAnsi="Times New Roman" w:cs="Times New Roman"/>
              </w:rPr>
              <w:t xml:space="preserve">контроль за</w:t>
            </w:r>
            <w:r>
              <w:rPr>
                <w:rFonts w:ascii="Times New Roman" w:hAnsi="Times New Roman" w:cs="Times New Roman"/>
              </w:rPr>
              <w:t xml:space="preserve"> экспертизой при приемке актов выполненных работ (оказанных услуг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92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БУ УР «Дом Дружбы народов»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Контроль 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соблюдением порядка предоставления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елевым использованием субсидий на иные цели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Приказы Миннац УР: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09.12.2024 №01-02/083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02.09.2025 №01-02/060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с 01.01.202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 по 31.12.202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Нарушений не установлено.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692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Региональная общественная организация «Национально-культурная автономия марийцев Удмуртской Республики»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Контроль за соблюдением порядка пре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доставлен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ия и целевым использованием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субсидий на реализацию проектов,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мероприятий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участие в межрегиональных мероприятиях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 сфере государственной национальной политики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Приказы Миннац УР: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09.12.2024 №01-02/083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02.09.2025 №01-02/060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с 01.01.202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 по 31.12.202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Нарушений не установлено.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692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Граховского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Контроль за соблюдением порядка предоставления и целевым использованием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иного межбюджетного трансферта, выделенного из бюджета Удмуртской Республики для проведения национального праздника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Приказы Миннац УР: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09.12.2024 №01-02/083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02.09.2025 №01-02/060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с 01.01.202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 по 31.12.202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Нарушений не установлено.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692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Невоструева Лада Сергеевна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Контроль за соблюдением порядка предоставления и целевым использованием субсидии на реализацию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молодежного проекта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 сфере государственной национальной политики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Приказы Миннац УР: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09.12.2024 №01-02/083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02.09.2025 №01-02/060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с 01.01.202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 по 31.12.202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Нарушений не установлено.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681"/>
    <w:link w:val="705"/>
    <w:uiPriority w:val="35"/>
    <w:rPr>
      <w:b/>
      <w:bCs/>
      <w:color w:val="4f81bd" w:themeColor="accent1"/>
      <w:sz w:val="18"/>
      <w:szCs w:val="18"/>
    </w:rPr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link w:val="66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 w:customStyle="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Замараева Елена Геннадьевна</dc:creator>
  <cp:lastModifiedBy>gordina_aa</cp:lastModifiedBy>
  <cp:revision>8</cp:revision>
  <dcterms:created xsi:type="dcterms:W3CDTF">2025-04-14T06:56:00Z</dcterms:created>
  <dcterms:modified xsi:type="dcterms:W3CDTF">2025-09-10T04:59:57Z</dcterms:modified>
</cp:coreProperties>
</file>