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center"/>
        <w:spacing w:before="0" w:beforeAutospacing="0" w:after="0" w:afterAutospacing="0"/>
        <w:rPr>
          <w:b/>
          <w:color w:val="052635"/>
        </w:rPr>
      </w:pPr>
      <w:r>
        <w:rPr>
          <w:b/>
          <w:color w:val="052635"/>
        </w:rPr>
        <w:t xml:space="preserve">ОТЧЕТ </w:t>
      </w:r>
      <w:r>
        <w:rPr>
          <w:b/>
          <w:color w:val="052635"/>
        </w:rPr>
      </w:r>
      <w:r>
        <w:rPr>
          <w:b/>
          <w:color w:val="052635"/>
        </w:rPr>
      </w:r>
    </w:p>
    <w:p>
      <w:pPr>
        <w:pStyle w:val="846"/>
        <w:jc w:val="center"/>
        <w:spacing w:before="0" w:beforeAutospacing="0" w:after="0" w:afterAutospacing="0"/>
        <w:rPr>
          <w:b/>
          <w:color w:val="052635"/>
        </w:rPr>
      </w:pPr>
      <w:r>
        <w:rPr>
          <w:b/>
          <w:color w:val="052635"/>
        </w:rPr>
        <w:t xml:space="preserve">ОБ ИСПОЛНЕНИИ </w:t>
      </w:r>
      <w:r>
        <w:rPr>
          <w:b/>
          <w:color w:val="052635"/>
        </w:rPr>
        <w:t xml:space="preserve">ПЛАН</w:t>
      </w:r>
      <w:r>
        <w:rPr>
          <w:b/>
          <w:color w:val="052635"/>
        </w:rPr>
        <w:t xml:space="preserve">А</w:t>
      </w:r>
      <w:r>
        <w:rPr>
          <w:b/>
          <w:color w:val="052635"/>
        </w:rPr>
        <w:t xml:space="preserve"> </w:t>
      </w:r>
      <w:r>
        <w:rPr>
          <w:b/>
          <w:color w:val="052635"/>
        </w:rPr>
        <w:t xml:space="preserve">МЕРОПРИЯТИЙ </w:t>
      </w:r>
      <w:r>
        <w:rPr>
          <w:b/>
          <w:color w:val="052635"/>
        </w:rPr>
        <w:t xml:space="preserve">МИНИСТЕРСТВА НАЦИОНАЛЬНОЙ ПОЛИТИКИ УДМУРТСКОЙ РЕСПУБЛИКИ ПО ПРОТИВОДЕЙСТВИЮ КОРРУПЦИИ </w:t>
      </w:r>
      <w:r>
        <w:rPr>
          <w:b/>
          <w:color w:val="052635"/>
        </w:rPr>
      </w:r>
      <w:r>
        <w:rPr>
          <w:b/>
          <w:color w:val="052635"/>
        </w:rPr>
      </w:r>
    </w:p>
    <w:p>
      <w:pPr>
        <w:pStyle w:val="846"/>
        <w:jc w:val="center"/>
        <w:spacing w:before="0" w:beforeAutospacing="0" w:after="0" w:afterAutospacing="0"/>
        <w:rPr>
          <w:b/>
          <w:color w:val="052635"/>
        </w:rPr>
      </w:pPr>
      <w:r>
        <w:rPr>
          <w:b/>
          <w:color w:val="052635"/>
        </w:rPr>
        <w:t xml:space="preserve">за </w:t>
      </w:r>
      <w:r>
        <w:rPr>
          <w:b/>
          <w:color w:val="052635"/>
        </w:rPr>
        <w:t xml:space="preserve">202</w:t>
      </w:r>
      <w:r>
        <w:rPr>
          <w:b/>
          <w:color w:val="052635"/>
        </w:rPr>
        <w:t xml:space="preserve">4</w:t>
      </w:r>
      <w:r>
        <w:rPr>
          <w:b/>
          <w:color w:val="052635"/>
        </w:rPr>
        <w:t xml:space="preserve"> </w:t>
      </w:r>
      <w:r>
        <w:rPr>
          <w:b/>
          <w:color w:val="052635"/>
        </w:rPr>
        <w:t xml:space="preserve">год</w:t>
      </w:r>
      <w:r>
        <w:rPr>
          <w:b/>
          <w:color w:val="052635"/>
        </w:rPr>
      </w:r>
      <w:r>
        <w:rPr>
          <w:b/>
          <w:color w:val="052635"/>
        </w:rPr>
      </w:r>
    </w:p>
    <w:p>
      <w:pPr>
        <w:pStyle w:val="831"/>
      </w:pPr>
      <w:r/>
      <w:r/>
    </w:p>
    <w:tbl>
      <w:tblPr>
        <w:tblW w:w="15424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0"/>
        <w:gridCol w:w="5760"/>
        <w:gridCol w:w="8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4"/>
                <w:szCs w:val="24"/>
              </w:rPr>
            </w:pPr>
            <w:r>
              <w:rPr>
                <w:b/>
                <w:color w:val="052635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4"/>
                <w:szCs w:val="24"/>
              </w:rPr>
            </w:pPr>
            <w:r>
              <w:rPr>
                <w:b/>
                <w:color w:val="052635"/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</w:t>
            </w:r>
            <w:r>
              <w:rPr>
                <w:b/>
                <w:sz w:val="24"/>
                <w:szCs w:val="24"/>
              </w:rPr>
              <w:t xml:space="preserve">езультат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542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</w:t>
            </w:r>
            <w:r>
              <w:rPr>
                <w:b/>
                <w:sz w:val="24"/>
                <w:szCs w:val="24"/>
              </w:rPr>
              <w:t xml:space="preserve">. Организационное обеспечение деятельности в сфере противодействия коррупции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2"/>
        </w:trPr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Разработка и утверждение уточненного плана Министерства национальной политики Удмуртской Республики (далее - Министерство) по противодействию коррупции 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Работа по противодействию коррупции</w:t>
            </w:r>
            <w:r>
              <w:t xml:space="preserve"> </w:t>
            </w:r>
            <w:r>
              <w:t xml:space="preserve">в 2024 году</w:t>
            </w:r>
            <w:r>
              <w:t xml:space="preserve"> проводилась в соответствии с Планом мероприятий Министерства национальной политики УР по противодействию </w:t>
            </w:r>
            <w:r>
              <w:t xml:space="preserve">коррупции </w:t>
            </w:r>
            <w:r>
              <w:t xml:space="preserve">на 20</w:t>
            </w:r>
            <w:r>
              <w:t xml:space="preserve">2</w:t>
            </w:r>
            <w:r>
              <w:t xml:space="preserve">3</w:t>
            </w:r>
            <w:r>
              <w:t xml:space="preserve">-2024</w:t>
            </w:r>
            <w:r>
              <w:t xml:space="preserve"> год</w:t>
            </w:r>
            <w:r>
              <w:t xml:space="preserve">ы</w:t>
            </w:r>
            <w:r>
              <w:t xml:space="preserve">, утвержденным приказом министра </w:t>
            </w:r>
            <w:r>
              <w:rPr>
                <w:color w:val="000000" w:themeColor="text1"/>
              </w:rPr>
              <w:t xml:space="preserve">от </w:t>
            </w: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  <w:t xml:space="preserve">.202</w:t>
            </w: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  <w:t xml:space="preserve"> года № 01-02/</w:t>
            </w:r>
            <w:r>
              <w:rPr>
                <w:color w:val="000000" w:themeColor="text1"/>
              </w:rPr>
              <w:t xml:space="preserve">121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91"/>
        </w:trPr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Оказание консультационной помощи в разработке планов по противодействию коррупции Бюджетному учреждению Удмуртской Республики «Дом Дружбы народов» 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антикоррупционных мероприятий БУ УР «Дом Дружбы народов» на 2025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был </w:t>
            </w:r>
            <w:r>
              <w:rPr>
                <w:sz w:val="24"/>
                <w:szCs w:val="24"/>
              </w:rPr>
              <w:t xml:space="preserve">утверждён 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юджетным учреждением Удмуртской Республики «Дом Дружбы народов» (далее – БУ УР «Дом Дружбы народ</w:t>
            </w:r>
            <w:r>
              <w:rPr>
                <w:sz w:val="24"/>
                <w:szCs w:val="24"/>
              </w:rPr>
              <w:t xml:space="preserve">ов») приказом от 17 января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года и размещён</w:t>
            </w:r>
            <w:r>
              <w:rPr>
                <w:color w:val="052635"/>
                <w:sz w:val="24"/>
                <w:szCs w:val="24"/>
              </w:rPr>
              <w:t xml:space="preserve"> официальном сайте БУ УР «Дом Дружбы народов» </w:t>
            </w: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i/>
                <w:iCs/>
                <w:color w:val="1f497d" w:themeColor="text2"/>
                <w:sz w:val="24"/>
                <w:szCs w:val="24"/>
              </w:rPr>
              <w:fldChar w:fldCharType="begin"/>
            </w:r>
            <w:r>
              <w:rPr>
                <w:i/>
                <w:iCs/>
                <w:color w:val="1f497d" w:themeColor="text2"/>
                <w:sz w:val="24"/>
                <w:szCs w:val="24"/>
              </w:rPr>
              <w:instrText xml:space="preserve"> HYPERLINK "https://udmddn.ru/doc/protivodeyctvie_korrupcii/" </w:instrText>
            </w:r>
            <w:r>
              <w:rPr>
                <w:i/>
                <w:iCs/>
                <w:color w:val="1f497d" w:themeColor="text2"/>
                <w:sz w:val="24"/>
                <w:szCs w:val="24"/>
              </w:rPr>
              <w:fldChar w:fldCharType="separate"/>
            </w:r>
            <w:r>
              <w:rPr>
                <w:rStyle w:val="847"/>
                <w:i/>
                <w:iCs/>
                <w:color w:val="1f497d" w:themeColor="text2"/>
                <w:sz w:val="24"/>
                <w:szCs w:val="24"/>
                <w:u w:val="none"/>
              </w:rPr>
              <w:t xml:space="preserve">https://udmddn.ru/doc/protivodeyctvie_korrupcii/</w:t>
            </w:r>
            <w:r>
              <w:rPr>
                <w:i/>
                <w:iCs/>
                <w:color w:val="1f497d" w:themeColor="text2"/>
                <w:sz w:val="24"/>
                <w:szCs w:val="24"/>
              </w:rPr>
              <w:fldChar w:fldCharType="end"/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и </w:t>
            </w:r>
            <w:r>
              <w:rPr>
                <w:i/>
                <w:iCs/>
                <w:color w:val="1f497d" w:themeColor="text2"/>
                <w:sz w:val="24"/>
                <w:szCs w:val="24"/>
              </w:rPr>
              <w:t xml:space="preserve">https://udmddn.ru/%d0%bd%d0%be%d1%80%d0%bc%d0%b0%d1%82%d0%b8%d0%b2%d0%bd%d1%8b%d0%b5-%d0%b4%d0%be%d0%ba%d1%83%d0%bc%d0%b5%d0%bd%d1%82%d1%8b/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Представление в Администрацию Главы и Правительства Удмуртской Республики информации об исполнении плана мероприятий Министерства по </w:t>
            </w:r>
            <w:r>
              <w:rPr>
                <w:color w:val="052635"/>
                <w:sz w:val="24"/>
                <w:szCs w:val="24"/>
              </w:rPr>
              <w:t xml:space="preserve">противодействию коррупции </w:t>
            </w:r>
            <w:r>
              <w:rPr>
                <w:color w:val="052635"/>
                <w:sz w:val="24"/>
                <w:szCs w:val="24"/>
              </w:rPr>
              <w:t xml:space="preserve"> </w:t>
            </w:r>
            <w:r>
              <w:rPr>
                <w:color w:val="052635"/>
                <w:sz w:val="24"/>
                <w:szCs w:val="24"/>
              </w:rPr>
              <w:t xml:space="preserve">(далее - План)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color w:val="052635"/>
                <w:sz w:val="24"/>
                <w:szCs w:val="24"/>
              </w:rPr>
              <w:t xml:space="preserve">установленные сроки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52635"/>
                <w:sz w:val="24"/>
                <w:szCs w:val="24"/>
              </w:rPr>
              <w:t xml:space="preserve">информация об исполнении плана мероприятий Министерства по противоде</w:t>
            </w:r>
            <w:r>
              <w:rPr>
                <w:color w:val="052635"/>
                <w:sz w:val="24"/>
                <w:szCs w:val="24"/>
              </w:rPr>
              <w:t xml:space="preserve">йствию коррупции </w:t>
            </w:r>
            <w:r>
              <w:rPr>
                <w:color w:val="052635"/>
                <w:sz w:val="24"/>
                <w:szCs w:val="24"/>
              </w:rPr>
              <w:t xml:space="preserve">за</w:t>
            </w:r>
            <w:r>
              <w:rPr>
                <w:color w:val="052635"/>
                <w:sz w:val="24"/>
                <w:szCs w:val="24"/>
              </w:rPr>
              <w:t xml:space="preserve"> 20</w:t>
            </w:r>
            <w:r>
              <w:rPr>
                <w:color w:val="052635"/>
                <w:sz w:val="24"/>
                <w:szCs w:val="24"/>
              </w:rPr>
              <w:t xml:space="preserve">24</w:t>
            </w:r>
            <w:r>
              <w:rPr>
                <w:color w:val="052635"/>
                <w:sz w:val="24"/>
                <w:szCs w:val="24"/>
              </w:rPr>
              <w:t xml:space="preserve"> год</w:t>
            </w:r>
            <w:r>
              <w:rPr>
                <w:color w:val="052635"/>
                <w:sz w:val="24"/>
                <w:szCs w:val="24"/>
              </w:rPr>
              <w:t xml:space="preserve"> представлена в Администрацию Главы и Правительства Удмуртской Республики.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Подготовка и представление в Администрацию Главы и Правительства Удмуртской Республики сведений о ходе реализации мер по противодействию коррупции в Министерстве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В установленные сроки сведения о ходе реализации мер по противодействию коррупции в Министерстве</w:t>
            </w:r>
            <w:r>
              <w:rPr>
                <w:sz w:val="24"/>
                <w:szCs w:val="24"/>
              </w:rPr>
              <w:t xml:space="preserve"> представлены</w:t>
            </w:r>
            <w:r>
              <w:rPr>
                <w:color w:val="052635"/>
                <w:sz w:val="24"/>
                <w:szCs w:val="24"/>
              </w:rPr>
              <w:t xml:space="preserve"> в Администрацию Главы и Правительства Удмуртской Республики. 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  <w:p>
            <w:pPr>
              <w:pStyle w:val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Представление информации в Администрацию Главы и Правительства Удмуртской Республики о фактах привлечения к ответственности руководителей и сотрудников подведомственных учреждений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и сотрудники бюджетного учреждения Удмуртской Республики «Дом Дружбы народов»</w:t>
            </w:r>
            <w:r>
              <w:rPr>
                <w:sz w:val="24"/>
                <w:szCs w:val="24"/>
              </w:rPr>
              <w:t xml:space="preserve"> в 2024</w:t>
            </w:r>
            <w:r>
              <w:rPr>
                <w:sz w:val="24"/>
                <w:szCs w:val="24"/>
              </w:rPr>
              <w:t xml:space="preserve"> году к дисциплинарной ответственности за коррупционные правонарушения не привлекались.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Организация и проведение антикоррупционной экспертизы нормативных правовых актов Удмуртской Республики и их проектов, разрабатываемых Министерством, нормативных правовых актов Министерства и их проектов 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  <w:p>
            <w:pPr>
              <w:pStyle w:val="831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по</w:t>
            </w:r>
            <w:r>
              <w:rPr>
                <w:sz w:val="24"/>
                <w:szCs w:val="24"/>
              </w:rPr>
              <w:t xml:space="preserve"> 4 проектам нормативно-правовых актов, разработанных Министерством национальной политики Удмуртской Республики проведена антикоррупционная экспертиза с участием независимого эксперта Министерства национальной политики Удмуртской Республики Калугиной Н.Г.: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8" w:tooltip="https://minnac.ru/wp-content/uploads/2024/04/proekt_postanovleniya_pravitelstva_udmurtskoj_respubliki_%E2%84%96_00478-1.doc" w:history="1"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роект постановления Правительства Удмуртской Республики «Об утверждении Порядка предоставления субсидий социально ориен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т</w:t>
              </w:r>
              <w:r>
                <w:rPr>
                  <w:rStyle w:val="81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ированным некоммерческим организациям на реализацию проектов и проведение мероприятий, направленных на обеспечение на территории Удмуртской Республики условий для укрепления общероссийского гражданского единства и этнокультурного развития народов России»;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проект постановления Правительства Удмуртской Республики «Об утверждении Порядка предоставления субсидий социально ориентированным некоммерческим организациям на реализацию проектов, мероприятий и участие в межрегиональных мероприятиях в сфере государстве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нной национальной политики»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831"/>
              <w:ind w:firstLine="709"/>
              <w:jc w:val="both"/>
              <w:rPr>
                <w:rStyle w:val="850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- 2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проекта постановления Правительства Удмуртской Республики «О внесении изменений в постановление Правительства Удмуртской Республики от 20 ноября 2023 года № 748 «Об утверждении государственной программы Удмуртской Республики «Сохранение, изучение и развити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е государственных языков Удмуртской Респ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и иных языков народов Удмуртской Республики»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rStyle w:val="850"/>
                <w:b w:val="0"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Style w:val="850"/>
                <w:b w:val="0"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Style w:val="831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представленных актах коррупциногенных факторов не выявлено.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обсуждение нормативных правовых актов, изменений, вносимых в государственные программы, п</w:t>
            </w:r>
            <w:r>
              <w:rPr>
                <w:sz w:val="24"/>
                <w:szCs w:val="24"/>
              </w:rPr>
              <w:t xml:space="preserve">роходит на заседаниях Постоянно </w:t>
            </w:r>
            <w:r>
              <w:rPr>
                <w:sz w:val="24"/>
                <w:szCs w:val="24"/>
              </w:rPr>
              <w:t xml:space="preserve">действующего совещания при министре национальной политики Удмуртской Республики (далее – ПДС)</w:t>
            </w:r>
            <w:r>
              <w:rPr>
                <w:sz w:val="24"/>
                <w:szCs w:val="24"/>
              </w:rPr>
              <w:t xml:space="preserve"> и Общественного совета при Министерстве </w:t>
            </w:r>
            <w:r>
              <w:rPr>
                <w:sz w:val="24"/>
                <w:szCs w:val="24"/>
              </w:rPr>
              <w:t xml:space="preserve">национальной политики Удмуртской Республики</w:t>
            </w:r>
            <w:r>
              <w:rPr>
                <w:sz w:val="24"/>
                <w:szCs w:val="24"/>
              </w:rPr>
              <w:t xml:space="preserve"> (-далее Совет)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году состоялось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заседаний ПДС</w:t>
            </w:r>
            <w:r>
              <w:rPr>
                <w:sz w:val="24"/>
                <w:szCs w:val="24"/>
              </w:rPr>
              <w:t xml:space="preserve"> и 2</w:t>
            </w:r>
            <w:r>
              <w:rPr>
                <w:sz w:val="24"/>
                <w:szCs w:val="24"/>
              </w:rPr>
              <w:t xml:space="preserve"> заседания Совета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1.7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</w:t>
            </w:r>
            <w:r>
              <w:rPr>
                <w:color w:val="052635"/>
                <w:sz w:val="24"/>
                <w:szCs w:val="24"/>
              </w:rPr>
              <w:t xml:space="preserve">рганизация размещения на официальном сайте Министерства проектов нормативных правовых актов Министерства, проектов нормативных правовых актов Удмуртской Республики, разрабатываемых Министерством, в целях обеспечения независимой антикоррупционной экспертизы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проведения независимой (общественн</w:t>
            </w:r>
            <w:r>
              <w:rPr>
                <w:sz w:val="24"/>
                <w:szCs w:val="24"/>
              </w:rPr>
              <w:t xml:space="preserve">ой) экспертизы, а также антикоррупционной экспертизы и оценки регулирующего воздействия проектов нормативных правовых актов, законопроектов, приказов, имеющих нормативный характер, разрабатываемых Министерством национальной политики Удмуртской Республики, </w:t>
            </w:r>
            <w:r>
              <w:rPr>
                <w:rStyle w:val="848"/>
                <w:sz w:val="24"/>
                <w:szCs w:val="24"/>
              </w:rPr>
              <w:t xml:space="preserve">на официальном сайте министерства в разделе «Правовая информация» в подразделе «Проекты нормативных актов. Оценка регулирующего воздействия»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rStyle w:val="848"/>
                <w:color w:val="000000"/>
                <w:sz w:val="24"/>
                <w:szCs w:val="24"/>
              </w:rPr>
              <w:fldChar w:fldCharType="begin"/>
            </w:r>
            <w:r>
              <w:rPr>
                <w:rStyle w:val="848"/>
                <w:color w:val="000000"/>
                <w:sz w:val="24"/>
                <w:szCs w:val="24"/>
              </w:rPr>
              <w:instrText xml:space="preserve"> HYPERLINK "https://minnac.ru/pravovaya-informacziya/proekty-normativnyh-aktov/" </w:instrText>
            </w:r>
            <w:r>
              <w:rPr>
                <w:rStyle w:val="848"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847"/>
                <w:color w:val="000000"/>
                <w:sz w:val="24"/>
                <w:szCs w:val="24"/>
                <w:u w:val="none"/>
              </w:rPr>
              <w:t xml:space="preserve">https://minnac.ru/pravovaya-informacziya/proekty-normativnyh-aktov/</w:t>
            </w:r>
            <w:r>
              <w:rPr>
                <w:rStyle w:val="848"/>
                <w:color w:val="000000"/>
                <w:sz w:val="24"/>
                <w:szCs w:val="24"/>
              </w:rPr>
              <w:fldChar w:fldCharType="end"/>
            </w:r>
            <w:r>
              <w:rPr>
                <w:rStyle w:val="848"/>
                <w:color w:val="000000"/>
                <w:sz w:val="24"/>
                <w:szCs w:val="24"/>
              </w:rPr>
              <w:t xml:space="preserve">)</w:t>
            </w:r>
            <w:r>
              <w:rPr>
                <w:rStyle w:val="848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48"/>
                <w:sz w:val="24"/>
                <w:szCs w:val="24"/>
              </w:rPr>
              <w:t xml:space="preserve">было </w:t>
            </w:r>
            <w:r>
              <w:rPr>
                <w:rStyle w:val="848"/>
                <w:sz w:val="24"/>
                <w:szCs w:val="24"/>
              </w:rPr>
              <w:t xml:space="preserve">размещ</w:t>
            </w:r>
            <w:r>
              <w:rPr>
                <w:rStyle w:val="848"/>
                <w:sz w:val="24"/>
                <w:szCs w:val="24"/>
              </w:rPr>
              <w:t xml:space="preserve">е</w:t>
            </w:r>
            <w:r>
              <w:rPr>
                <w:rStyle w:val="848"/>
                <w:sz w:val="24"/>
                <w:szCs w:val="24"/>
              </w:rPr>
              <w:t xml:space="preserve">но </w:t>
            </w:r>
            <w:r>
              <w:rPr>
                <w:rStyle w:val="848"/>
                <w:sz w:val="24"/>
                <w:szCs w:val="24"/>
              </w:rPr>
              <w:t xml:space="preserve">4</w:t>
            </w:r>
            <w:r>
              <w:rPr>
                <w:rStyle w:val="848"/>
                <w:sz w:val="24"/>
                <w:szCs w:val="24"/>
              </w:rPr>
              <w:t xml:space="preserve"> проект</w:t>
            </w:r>
            <w:r>
              <w:rPr>
                <w:rStyle w:val="848"/>
                <w:sz w:val="24"/>
                <w:szCs w:val="24"/>
              </w:rPr>
              <w:t xml:space="preserve">а</w:t>
            </w:r>
            <w:r>
              <w:rPr>
                <w:rStyle w:val="848"/>
                <w:sz w:val="24"/>
                <w:szCs w:val="24"/>
              </w:rPr>
              <w:t xml:space="preserve"> нормативно-правовых акта Удмуртской Республики, разработанных министерством.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848"/>
                <w:sz w:val="24"/>
                <w:szCs w:val="24"/>
              </w:rPr>
              <w:t xml:space="preserve">Заключений от независимых экспертов в министерство не поступило</w:t>
            </w:r>
            <w:r>
              <w:rPr>
                <w:rStyle w:val="848"/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1.8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Организация совещаний и семинаров с государственными гражданскими служащими Министерства по вопросам противодействия коррупции, в том числе соблюдения ограничений и запретов, исполнения обязанностей, получения подарков, получения и дачи взятки и др.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отчётном периоде с государственными гражданскими служащими, замещающими должности в министерстве, по вопросам противодействия коррупции проводились консультации, разъяснительные беседы на аппаратных совещаниях у минис</w:t>
            </w:r>
            <w:r>
              <w:rPr>
                <w:sz w:val="24"/>
                <w:szCs w:val="24"/>
              </w:rPr>
              <w:t xml:space="preserve">тра, ознакомление всех госслужащих с нормативными правовыми актами. На информационном стенде размещена информация по вопросам противодействия коррупции (НПА, памятки, инструкции, письма и т.д.), также информация размещена на официальном сайте министерства.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В целях правового просвещения для граждан, впервые поступивших на государственную службу, проводится обязательное вводное обучение по вопросам противодействия коррупции</w:t>
            </w:r>
            <w:r>
              <w:rPr>
                <w:rStyle w:val="848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1.9.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Анализ жалоб и обращений граждан на предмет наличия в них информации о фактах коррупции со стороны государственных гражданских служащих Министерства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Style w:val="848"/>
                <w:sz w:val="24"/>
                <w:szCs w:val="24"/>
              </w:rPr>
              <w:t xml:space="preserve">Письменные заявления и обращения граждан, содержащие информацию о фактах коррупции со стороны лиц, замещающих государственные должности Удмуртской Республики, и государственных гражданских служащих, в отчётном периоде не поступали.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542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1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</w:t>
            </w:r>
            <w:r>
              <w:rPr>
                <w:b/>
                <w:sz w:val="24"/>
                <w:szCs w:val="24"/>
              </w:rPr>
              <w:t xml:space="preserve">. Внедрение антикоррупционных механизмов в рамках реализации кадровой политики в Удмуртской Республике</w:t>
            </w:r>
            <w:r>
              <w:rPr>
                <w:b/>
                <w:sz w:val="24"/>
                <w:szCs w:val="24"/>
                <w:highlight w:val="yellow"/>
              </w:rPr>
            </w:r>
            <w:r>
              <w:rPr>
                <w:b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</w:pPr>
            <w:r>
              <w:rPr>
                <w:color w:val="052635"/>
                <w:sz w:val="24"/>
                <w:szCs w:val="24"/>
              </w:rPr>
              <w:t xml:space="preserve">2.1.</w:t>
            </w:r>
            <w:r/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контроля за соблюдением государственными граждан</w:t>
            </w:r>
            <w:r>
              <w:rPr>
                <w:sz w:val="24"/>
                <w:szCs w:val="24"/>
              </w:rPr>
              <w:t xml:space="preserve">скими служащими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коррупции, в случае их несоблюдения привлекать таких лиц к ответственности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Нарушений, связанных с соблюдением ограничений и запретов на гражданской службе, требований к служебному поведению и урегулированию конфликта интересов, а также требований, установленных </w:t>
            </w:r>
            <w:r>
              <w:rPr>
                <w:color w:val="052635"/>
                <w:sz w:val="24"/>
                <w:szCs w:val="24"/>
              </w:rPr>
              <w:t xml:space="preserve">законодательством о противодействии коррупции, в отчётном периоде не выявлено.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2.2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Обеспечение эффективной работы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</w:t>
            </w:r>
            <w:r>
              <w:rPr>
                <w:color w:val="052635"/>
                <w:sz w:val="24"/>
                <w:szCs w:val="24"/>
              </w:rPr>
              <w:t xml:space="preserve"> 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color w:val="052635"/>
                <w:sz w:val="16"/>
                <w:szCs w:val="16"/>
              </w:rPr>
            </w:pPr>
            <w:r>
              <w:rPr>
                <w:color w:val="052635"/>
                <w:sz w:val="16"/>
                <w:szCs w:val="16"/>
              </w:rPr>
            </w:r>
            <w:r>
              <w:rPr>
                <w:color w:val="052635"/>
                <w:sz w:val="16"/>
                <w:szCs w:val="16"/>
              </w:rPr>
            </w:r>
            <w:r>
              <w:rPr>
                <w:color w:val="052635"/>
                <w:sz w:val="16"/>
                <w:szCs w:val="16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jc w:val="both"/>
              <w:widowControl/>
            </w:pPr>
            <w:r>
              <w:t xml:space="preserve">Работа комисс</w:t>
            </w:r>
            <w:r>
              <w:t xml:space="preserve">ии осуществляется в соответствии с Указом Главы Удмуртской Республики от 24 марта 2015 года № 58 «О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интересов». </w:t>
            </w:r>
            <w:r/>
          </w:p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 xml:space="preserve">заседаний не проводилось, основания для проведения заседаний отсутствовали.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2.3.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Министерства ограничений и запретов по исполнению обязанностей, установленных законодательством о противодействии коррупции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color w:val="052635"/>
                <w:sz w:val="16"/>
                <w:szCs w:val="16"/>
              </w:rPr>
            </w:pPr>
            <w:r>
              <w:rPr>
                <w:color w:val="052635"/>
                <w:sz w:val="16"/>
                <w:szCs w:val="16"/>
              </w:rPr>
            </w:r>
            <w:r>
              <w:rPr>
                <w:color w:val="052635"/>
                <w:sz w:val="16"/>
                <w:szCs w:val="16"/>
              </w:rPr>
            </w:r>
            <w:r>
              <w:rPr>
                <w:color w:val="052635"/>
                <w:sz w:val="16"/>
                <w:szCs w:val="16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Приказом </w:t>
            </w:r>
            <w:r>
              <w:rPr>
                <w:bCs/>
                <w:sz w:val="24"/>
                <w:szCs w:val="24"/>
              </w:rPr>
              <w:t xml:space="preserve">от 30.12.2021 № 01-02/117</w:t>
            </w:r>
            <w:r>
              <w:rPr>
                <w:sz w:val="24"/>
                <w:szCs w:val="24"/>
              </w:rPr>
              <w:t xml:space="preserve"> обновлен</w:t>
            </w:r>
            <w:r>
              <w:rPr>
                <w:sz w:val="24"/>
                <w:szCs w:val="24"/>
              </w:rPr>
              <w:t xml:space="preserve"> Перечень должностей государственной гражданской службы Удмуртской Республики в Министерстве национальной политики  Удмуртской Республики, при назначении на которые граждане и при замещении которых государственные гражданские служащие Удмуртской Республики</w:t>
            </w:r>
            <w:r>
              <w:rPr>
                <w:sz w:val="24"/>
                <w:szCs w:val="24"/>
              </w:rPr>
              <w:t xml:space="preserve">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 Udm" w:hAnsi="Times New Roman Udm" w:cs="Times New Roman Udm"/>
                <w:sz w:val="24"/>
                <w:szCs w:val="24"/>
              </w:rPr>
            </w:pPr>
            <w:r>
              <w:rPr>
                <w:rFonts w:ascii="Times New Roman Udm" w:hAnsi="Times New Roman Udm" w:cs="Times New Roman Udm"/>
                <w:sz w:val="24"/>
                <w:szCs w:val="24"/>
              </w:rPr>
            </w:r>
            <w:r>
              <w:rPr>
                <w:rFonts w:ascii="Times New Roman Udm" w:hAnsi="Times New Roman Udm" w:cs="Times New Roman Udm"/>
                <w:sz w:val="24"/>
                <w:szCs w:val="24"/>
              </w:rPr>
            </w:r>
            <w:r>
              <w:rPr>
                <w:rFonts w:ascii="Times New Roman Udm" w:hAnsi="Times New Roman Udm" w:cs="Times New Roman Udm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2.4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Органи</w:t>
            </w:r>
            <w:r>
              <w:rPr>
                <w:color w:val="052635"/>
                <w:sz w:val="24"/>
                <w:szCs w:val="24"/>
              </w:rPr>
              <w:t xml:space="preserve">зация приёма сведений о доходах, расходах, об имуществе и обязательствах имущественного характера, представляемых гражданскими служащими и руководителем подведомственного учреждения. Обеспечение контроля за своевременностью представления указанных сведений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color w:val="052635"/>
                <w:sz w:val="16"/>
                <w:szCs w:val="16"/>
              </w:rPr>
            </w:pPr>
            <w:r>
              <w:rPr>
                <w:color w:val="052635"/>
                <w:sz w:val="16"/>
                <w:szCs w:val="16"/>
              </w:rPr>
            </w:r>
            <w:r>
              <w:rPr>
                <w:color w:val="052635"/>
                <w:sz w:val="16"/>
                <w:szCs w:val="16"/>
              </w:rPr>
            </w:r>
            <w:r>
              <w:rPr>
                <w:color w:val="052635"/>
                <w:sz w:val="16"/>
                <w:szCs w:val="16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spacing w:before="0" w:beforeAutospacing="0" w:after="0" w:afterAutospacing="0"/>
            </w:pPr>
            <w:r>
              <w:rPr>
                <w:rStyle w:val="848"/>
                <w:sz w:val="24"/>
                <w:szCs w:val="24"/>
              </w:rPr>
              <w:t xml:space="preserve">Г</w:t>
            </w:r>
            <w:r>
              <w:rPr>
                <w:rStyle w:val="848"/>
                <w:sz w:val="24"/>
                <w:szCs w:val="24"/>
              </w:rPr>
              <w:t xml:space="preserve">ражданскими служа</w:t>
            </w:r>
            <w:r>
              <w:rPr>
                <w:rStyle w:val="848"/>
                <w:sz w:val="24"/>
                <w:szCs w:val="24"/>
              </w:rPr>
              <w:t xml:space="preserve">щими министерства были изучены М</w:t>
            </w:r>
            <w:r>
              <w:rPr>
                <w:rStyle w:val="848"/>
                <w:sz w:val="24"/>
                <w:szCs w:val="24"/>
              </w:rPr>
              <w:t xml:space="preserve">етодические рекомендации по вопросам предоставления сведений </w:t>
            </w:r>
            <w:r>
              <w:t xml:space="preserve">о своих доходах, расходах, об имуществе и обязательствах имущественного характера и заполнения соответствующей формы справки</w:t>
            </w:r>
            <w:r>
              <w:t xml:space="preserve"> в 20</w:t>
            </w:r>
            <w:r>
              <w:t xml:space="preserve">2</w:t>
            </w:r>
            <w:r>
              <w:t xml:space="preserve">4</w:t>
            </w:r>
            <w:r>
              <w:t xml:space="preserve"> году (за отчетный 20</w:t>
            </w:r>
            <w:r>
              <w:t xml:space="preserve">2</w:t>
            </w:r>
            <w:r>
              <w:t xml:space="preserve">3</w:t>
            </w:r>
            <w:r>
              <w:t xml:space="preserve"> год), разработанные Министерством труда и социальной защиты Российской Федерации.</w:t>
            </w:r>
            <w:r/>
          </w:p>
          <w:p>
            <w:pPr>
              <w:pStyle w:val="846"/>
              <w:jc w:val="both"/>
              <w:spacing w:before="0" w:beforeAutospacing="0" w:after="0" w:afterAutospacing="0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В установленные законодательством сроки государственными гражданскими служащими</w:t>
            </w:r>
            <w:r>
              <w:rPr>
                <w:rStyle w:val="848"/>
                <w:sz w:val="24"/>
                <w:szCs w:val="24"/>
              </w:rPr>
              <w:t xml:space="preserve"> в 202</w:t>
            </w:r>
            <w:r>
              <w:rPr>
                <w:rStyle w:val="848"/>
                <w:sz w:val="24"/>
                <w:szCs w:val="24"/>
              </w:rPr>
              <w:t xml:space="preserve">4</w:t>
            </w:r>
            <w:r>
              <w:rPr>
                <w:rStyle w:val="848"/>
                <w:sz w:val="24"/>
                <w:szCs w:val="24"/>
              </w:rPr>
              <w:t xml:space="preserve"> году</w:t>
            </w:r>
            <w:r>
              <w:rPr>
                <w:rStyle w:val="848"/>
                <w:sz w:val="24"/>
                <w:szCs w:val="24"/>
              </w:rPr>
              <w:t xml:space="preserve"> за 202</w:t>
            </w:r>
            <w:r>
              <w:rPr>
                <w:rStyle w:val="848"/>
                <w:sz w:val="24"/>
                <w:szCs w:val="24"/>
              </w:rPr>
              <w:t xml:space="preserve">3</w:t>
            </w:r>
            <w:r>
              <w:rPr>
                <w:rStyle w:val="848"/>
                <w:sz w:val="24"/>
                <w:szCs w:val="24"/>
              </w:rPr>
              <w:t xml:space="preserve"> год были представлен</w:t>
            </w:r>
            <w:r>
              <w:rPr>
                <w:rStyle w:val="848"/>
                <w:sz w:val="24"/>
                <w:szCs w:val="24"/>
              </w:rPr>
              <w:t xml:space="preserve">ы</w:t>
            </w:r>
            <w:r>
              <w:rPr>
                <w:rStyle w:val="848"/>
                <w:sz w:val="24"/>
                <w:szCs w:val="24"/>
              </w:rPr>
              <w:t xml:space="preserve"> справ</w:t>
            </w:r>
            <w:r>
              <w:rPr>
                <w:rStyle w:val="848"/>
                <w:sz w:val="24"/>
                <w:szCs w:val="24"/>
              </w:rPr>
              <w:t xml:space="preserve">ки</w:t>
            </w:r>
            <w:r>
              <w:rPr>
                <w:rStyle w:val="848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гражданских служащих и членов их семей. </w:t>
            </w:r>
            <w:r>
              <w:rPr>
                <w:rStyle w:val="848"/>
                <w:sz w:val="24"/>
                <w:szCs w:val="24"/>
              </w:rPr>
            </w:r>
            <w:r>
              <w:rPr>
                <w:rStyle w:val="848"/>
                <w:sz w:val="24"/>
                <w:szCs w:val="24"/>
              </w:rPr>
            </w:r>
          </w:p>
          <w:p>
            <w:pPr>
              <w:pStyle w:val="846"/>
              <w:jc w:val="both"/>
              <w:spacing w:before="0" w:beforeAutospacing="0" w:after="0" w:afterAutospacing="0"/>
              <w:rPr>
                <w:rStyle w:val="848"/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По состоянию на 31.12.2024 из 7 служащих, обязанных подать свед</w:t>
            </w:r>
            <w:r>
              <w:rPr>
                <w:rStyle w:val="848"/>
                <w:sz w:val="24"/>
                <w:szCs w:val="24"/>
              </w:rPr>
              <w:t xml:space="preserve">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за 2023 год предоставили 7 человек.</w:t>
            </w:r>
            <w:r>
              <w:rPr>
                <w:rStyle w:val="848"/>
                <w:sz w:val="24"/>
                <w:szCs w:val="24"/>
              </w:rPr>
            </w:r>
            <w:r>
              <w:rPr>
                <w:rStyle w:val="848"/>
                <w:sz w:val="24"/>
                <w:szCs w:val="24"/>
              </w:rPr>
            </w:r>
          </w:p>
          <w:p>
            <w:pPr>
              <w:pStyle w:val="846"/>
              <w:jc w:val="both"/>
              <w:spacing w:before="0" w:beforeAutospacing="0" w:after="0" w:afterAutospacing="0"/>
            </w:pPr>
            <w:r>
              <w:rPr>
                <w:rStyle w:val="848"/>
                <w:sz w:val="24"/>
                <w:szCs w:val="24"/>
              </w:rPr>
              <w:t xml:space="preserve">3 сотрудника, поступивших</w:t>
            </w:r>
            <w:r>
              <w:rPr>
                <w:rStyle w:val="848"/>
                <w:sz w:val="24"/>
                <w:szCs w:val="24"/>
              </w:rPr>
              <w:t xml:space="preserve"> на государственную гражданскую службу в 2024 году подали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2.5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Обеспечение контроля за актуализацией сведений, содержащихся в анкетах государственных гражданских служащих, в целях своевременного выявления возможного конфликта интересов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spacing w:before="0" w:beforeAutospacing="0" w:after="0" w:afterAutospacing="0"/>
            </w:pPr>
            <w:r>
              <w:t xml:space="preserve">В сентябре 2024 года </w:t>
            </w:r>
            <w:r>
              <w:t xml:space="preserve">ведущим специалистом-экспертом</w:t>
            </w:r>
            <w:r>
              <w:t xml:space="preserve"> сектор</w:t>
            </w:r>
            <w:r>
              <w:t xml:space="preserve">а </w:t>
            </w:r>
            <w:r>
              <w:t xml:space="preserve">финансовой и кадровой работы </w:t>
            </w:r>
            <w:r>
              <w:t xml:space="preserve">проведен анализ</w:t>
            </w:r>
            <w:r>
              <w:t xml:space="preserve"> актуализации сведений, содержащихся в анкетах государственных гражданских служащих.</w:t>
            </w:r>
            <w:r>
              <w:t xml:space="preserve"> </w:t>
            </w:r>
            <w:r>
              <w:rPr>
                <w:rStyle w:val="848"/>
                <w:color w:val="052635"/>
                <w:sz w:val="24"/>
                <w:szCs w:val="24"/>
              </w:rPr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2.</w:t>
            </w:r>
            <w:r>
              <w:rPr>
                <w:color w:val="052635"/>
                <w:sz w:val="24"/>
                <w:szCs w:val="24"/>
              </w:rPr>
              <w:t xml:space="preserve">6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Подготовка к размещению сведений о доходах, расходах, об имуществе и обязательствах имущественного характера, на официальном сайте Министерства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основании</w:t>
            </w:r>
            <w:r>
              <w:rPr>
                <w:color w:val="000000" w:themeColor="text1"/>
                <w:sz w:val="24"/>
                <w:szCs w:val="24"/>
              </w:rPr>
              <w:t xml:space="preserve"> пункта ж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color w:val="000000" w:themeColor="text1"/>
                <w:sz w:val="24"/>
                <w:szCs w:val="24"/>
              </w:rPr>
              <w:instrText xml:space="preserve"> HYPERLINK "http://pravo.gov.ru/proxy/ips/?docbody=&amp;link_id=0&amp;nd=603637722" \o "Указ Президента РФ от 29.12.2022 № 968" \t "_blank" </w:instrText>
            </w:r>
            <w:r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847"/>
                <w:color w:val="000000" w:themeColor="text1"/>
                <w:sz w:val="24"/>
                <w:szCs w:val="24"/>
                <w:u w:val="none"/>
              </w:rPr>
              <w:t xml:space="preserve">Указа Президента РФ от 29.12.2022 № 968</w:t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  <w:sz w:val="24"/>
                <w:szCs w:val="24"/>
              </w:rPr>
              <w:t xml:space="preserve"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      </w:r>
            <w:r>
              <w:rPr>
                <w:color w:val="000000" w:themeColor="text1"/>
                <w:sz w:val="24"/>
                <w:szCs w:val="24"/>
              </w:rPr>
              <w:t xml:space="preserve">размещение </w:t>
            </w: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Style w:val="848"/>
                <w:color w:val="000000" w:themeColor="text1"/>
                <w:sz w:val="24"/>
                <w:szCs w:val="24"/>
              </w:rPr>
              <w:t xml:space="preserve">ведени</w:t>
            </w:r>
            <w:r>
              <w:rPr>
                <w:rStyle w:val="848"/>
                <w:color w:val="000000" w:themeColor="text1"/>
                <w:sz w:val="24"/>
                <w:szCs w:val="24"/>
              </w:rPr>
              <w:t xml:space="preserve">й </w:t>
            </w:r>
            <w:r>
              <w:rPr>
                <w:rStyle w:val="848"/>
                <w:color w:val="000000" w:themeColor="text1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гражданских служащих и членов их семей </w:t>
            </w:r>
            <w:r>
              <w:rPr>
                <w:rStyle w:val="848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 информационно-телекоммуникационной сети "Интернет" на официальных сайтах органов и организаций </w:t>
            </w:r>
            <w:r>
              <w:rPr>
                <w:rStyle w:val="848"/>
                <w:color w:val="000000" w:themeColor="text1"/>
                <w:sz w:val="24"/>
                <w:szCs w:val="24"/>
              </w:rPr>
              <w:t xml:space="preserve">не </w:t>
            </w:r>
            <w:r>
              <w:rPr>
                <w:rStyle w:val="848"/>
                <w:color w:val="000000" w:themeColor="text1"/>
                <w:sz w:val="24"/>
                <w:szCs w:val="24"/>
              </w:rPr>
              <w:t xml:space="preserve">осуществляется.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7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Создание и пополнение базы данных обращений граждан о даче согласия на замещение должности на условиях трудового договора должности в организации и (или) выполнение в данной организации работы (оказание данной организации</w:t>
            </w:r>
            <w:r>
              <w:rPr>
                <w:color w:val="052635"/>
                <w:sz w:val="24"/>
                <w:szCs w:val="24"/>
              </w:rPr>
              <w:t xml:space="preserve"> </w:t>
            </w:r>
            <w:r>
              <w:rPr>
                <w:color w:val="052635"/>
                <w:sz w:val="24"/>
                <w:szCs w:val="24"/>
              </w:rPr>
              <w:t xml:space="preserve">услуги) в течение месяца стоимостью ста тысяч рублей на условиях гражданско-правового договора (гражданско-правовых договоров),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если отдельные функции государственного управления данной организацией входили в должностные (служебные) обязанности государственного</w:t>
            </w:r>
            <w:r>
              <w:rPr>
                <w:color w:val="052635"/>
                <w:sz w:val="24"/>
                <w:szCs w:val="24"/>
              </w:rPr>
              <w:t xml:space="preserve"> гражданского служащего Министерства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  <w:t xml:space="preserve"> году </w:t>
            </w:r>
            <w:r>
              <w:rPr>
                <w:color w:val="000000" w:themeColor="text1"/>
                <w:sz w:val="24"/>
                <w:szCs w:val="24"/>
              </w:rPr>
              <w:t xml:space="preserve">обращений от </w:t>
            </w:r>
            <w:r>
              <w:rPr>
                <w:color w:val="000000" w:themeColor="text1"/>
                <w:sz w:val="24"/>
                <w:szCs w:val="24"/>
              </w:rPr>
              <w:t xml:space="preserve">граждан о даче согласия на замещение должности н</w:t>
            </w:r>
            <w:r>
              <w:rPr>
                <w:color w:val="000000" w:themeColor="text1"/>
                <w:sz w:val="24"/>
                <w:szCs w:val="24"/>
              </w:rPr>
              <w:t xml:space="preserve">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ста тысяч рублей на условиях гражданско-правового договора (гражданско-правовых договоров)</w:t>
            </w:r>
            <w:r>
              <w:rPr>
                <w:color w:val="000000" w:themeColor="text1"/>
                <w:sz w:val="24"/>
                <w:szCs w:val="24"/>
              </w:rPr>
              <w:t xml:space="preserve"> не поступало.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spacing w:before="0" w:beforeAutospacing="0" w:after="0" w:afterAutospacing="0"/>
            </w:pPr>
            <w:r>
              <w:t xml:space="preserve">2.8</w:t>
            </w:r>
            <w:r/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spacing w:before="0" w:beforeAutospacing="0" w:after="0" w:afterAutospacing="0"/>
            </w:pPr>
            <w:r>
              <w:t xml:space="preserve">Проведение анализа соблюдения запретов, ограничений и требований, установленных в целя</w:t>
            </w:r>
            <w:r>
              <w:t xml:space="preserve">х противодействия коррупции, том числе касающихся получения подарков государственными гражданскими служащими министерства,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/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Уведомлений об обращениях в целях склонения к совершению коррупционных правонарушений от гражданских служащих в отчетном периоде не поступало.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6"/>
              <w:jc w:val="both"/>
              <w:spacing w:before="0" w:beforeAutospacing="0" w:after="0" w:afterAutospacing="0"/>
            </w:pPr>
            <w:r>
              <w:rPr>
                <w:rStyle w:val="848"/>
                <w:sz w:val="24"/>
                <w:szCs w:val="24"/>
              </w:rPr>
              <w:t xml:space="preserve">Уведомления об иной оплачиваемой работе поступили от 2</w:t>
            </w:r>
            <w:r>
              <w:rPr>
                <w:rStyle w:val="848"/>
                <w:sz w:val="24"/>
                <w:szCs w:val="24"/>
              </w:rPr>
              <w:t xml:space="preserve"> государственных гражданских служащих</w:t>
            </w:r>
            <w:r>
              <w:rPr>
                <w:rStyle w:val="848"/>
                <w:sz w:val="24"/>
                <w:szCs w:val="24"/>
              </w:rPr>
              <w:t xml:space="preserve"> министерства</w:t>
            </w:r>
            <w:r>
              <w:rPr>
                <w:rStyle w:val="848"/>
                <w:sz w:val="24"/>
                <w:szCs w:val="24"/>
              </w:rPr>
              <w:t xml:space="preserve">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542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 xml:space="preserve">III</w:t>
            </w:r>
            <w:r>
              <w:rPr>
                <w:rFonts w:cs="Calibri"/>
                <w:b/>
                <w:sz w:val="24"/>
                <w:szCs w:val="24"/>
              </w:rPr>
              <w:t xml:space="preserve">. Антикоррупционное просвещение и пропаганда, повышение информационной открытости</w: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</w:r>
          </w:p>
          <w:p>
            <w:pPr>
              <w:pStyle w:val="831"/>
              <w:jc w:val="center"/>
              <w:rPr>
                <w:rFonts w:cs="Calibri"/>
                <w:b/>
                <w:sz w:val="24"/>
                <w:szCs w:val="24"/>
                <w:highlight w:val="yellow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государственных органов Удмуртской Республики</w:t>
            </w:r>
            <w:r>
              <w:rPr>
                <w:rFonts w:cs="Calibri"/>
                <w:b/>
                <w:sz w:val="24"/>
                <w:szCs w:val="24"/>
                <w:highlight w:val="yellow"/>
              </w:rPr>
            </w:r>
            <w:r>
              <w:rPr>
                <w:rFonts w:cs="Calibri"/>
                <w:b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3.1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Освещение в средствах массовой инфо</w:t>
            </w:r>
            <w:r>
              <w:rPr>
                <w:color w:val="052635"/>
                <w:sz w:val="24"/>
                <w:szCs w:val="24"/>
              </w:rPr>
              <w:t xml:space="preserve">рмации и размещение на официальном сайте Министерства в сети «Интернет» результатов деятельности Министерства по вопросам противодействия коррупции, в том числе фактов привлечения должностных лиц к ответственности за совершение коррупционных правонарушений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На официальном сайте министерства размещена информация о результатах деятельности министерства по вопросам противодействия коррупции (раздел «Противодействие коррупции»).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3.2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spacing w:before="0" w:beforeAutospacing="0" w:after="0" w:afterAutospacing="0"/>
            </w:pPr>
            <w:r>
              <w:t xml:space="preserve">Обеспечение ежегодного повышения квалификации государственных гражданских служащих, в должностные обязанности которых входит участие в противодействии коррупции. </w:t>
            </w:r>
            <w:r/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 20</w:t>
            </w:r>
            <w:r>
              <w:rPr>
                <w:rFonts w:cs="Calibri"/>
                <w:sz w:val="24"/>
                <w:szCs w:val="24"/>
              </w:rPr>
              <w:t xml:space="preserve">24</w:t>
            </w:r>
            <w:r>
              <w:rPr>
                <w:rFonts w:cs="Calibri"/>
                <w:sz w:val="24"/>
                <w:szCs w:val="24"/>
              </w:rPr>
              <w:t xml:space="preserve"> году обучение прошло 2 сотрудника, в т.ч. сотрудник, </w:t>
            </w:r>
            <w:r>
              <w:rPr>
                <w:sz w:val="24"/>
                <w:szCs w:val="24"/>
              </w:rPr>
              <w:t xml:space="preserve">в должностные обязанности которого входит участие в противодействии коррупции. 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542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rFonts w:cs="Calibri"/>
                <w:b/>
                <w:sz w:val="24"/>
                <w:szCs w:val="24"/>
                <w:highlight w:val="yellow"/>
              </w:rPr>
            </w:pPr>
            <w:r>
              <w:rPr>
                <w:b/>
                <w:color w:val="052635"/>
                <w:sz w:val="24"/>
                <w:szCs w:val="24"/>
                <w:lang w:val="en-US"/>
              </w:rPr>
              <w:t xml:space="preserve">IV</w:t>
            </w:r>
            <w:r>
              <w:rPr>
                <w:b/>
                <w:color w:val="052635"/>
                <w:sz w:val="24"/>
                <w:szCs w:val="24"/>
              </w:rPr>
              <w:t xml:space="preserve">. Сотрудничество с институтами гражданского общества</w:t>
            </w:r>
            <w:r>
              <w:rPr>
                <w:rFonts w:cs="Calibri"/>
                <w:b/>
                <w:sz w:val="24"/>
                <w:szCs w:val="24"/>
                <w:highlight w:val="yellow"/>
              </w:rPr>
            </w:r>
            <w:r>
              <w:rPr>
                <w:rFonts w:cs="Calibri"/>
                <w:b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4.1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  <w:lang w:val="en-US"/>
              </w:rPr>
            </w:pPr>
            <w:r>
              <w:rPr>
                <w:color w:val="052635"/>
                <w:sz w:val="24"/>
                <w:szCs w:val="24"/>
              </w:rPr>
              <w:t xml:space="preserve">Расширение сотрудничества Министерства с институтами гражданского общества в сфере противодействия коррупции</w:t>
            </w:r>
            <w:r>
              <w:rPr>
                <w:color w:val="052635"/>
                <w:sz w:val="24"/>
                <w:szCs w:val="24"/>
                <w:lang w:val="en-US"/>
              </w:rPr>
            </w:r>
            <w:r>
              <w:rPr>
                <w:color w:val="052635"/>
                <w:sz w:val="24"/>
                <w:szCs w:val="24"/>
                <w:lang w:val="en-US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профилактики и противодействия коррупции в деятельность министерства </w:t>
            </w:r>
            <w:r>
              <w:rPr>
                <w:sz w:val="24"/>
                <w:szCs w:val="24"/>
              </w:rPr>
              <w:t xml:space="preserve">вовлекаются институты гражданского общества. Так, в целях обеспечения открытости распределения бюджетных ассигнований руководители и представители национально-культурных объединений Удмуртской Республики включены в составы следующих комиссий Министерства: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комиссии </w:t>
            </w:r>
            <w:r>
              <w:rPr>
                <w:bCs/>
                <w:iCs/>
                <w:sz w:val="24"/>
                <w:szCs w:val="24"/>
              </w:rPr>
              <w:t xml:space="preserve">по предоставлению субсидий общественным объединениям национально-культурной направленности на реализацию проектов, программ и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проведение мероприятий национально-культурной направленности; в 20</w:t>
            </w:r>
            <w:r>
              <w:rPr>
                <w:bCs/>
                <w:iCs/>
                <w:sz w:val="24"/>
                <w:szCs w:val="24"/>
              </w:rPr>
              <w:t xml:space="preserve">24</w:t>
            </w:r>
            <w:r>
              <w:rPr>
                <w:bCs/>
                <w:iCs/>
                <w:sz w:val="24"/>
                <w:szCs w:val="24"/>
              </w:rPr>
              <w:t xml:space="preserve"> году проведен</w:t>
            </w:r>
            <w:r>
              <w:rPr>
                <w:bCs/>
                <w:iCs/>
                <w:sz w:val="24"/>
                <w:szCs w:val="24"/>
                <w:highlight w:val="white"/>
              </w:rPr>
              <w:t xml:space="preserve">о </w:t>
            </w:r>
            <w:r>
              <w:rPr>
                <w:bCs/>
                <w:iCs/>
                <w:sz w:val="24"/>
                <w:szCs w:val="24"/>
                <w:highlight w:val="white"/>
              </w:rPr>
              <w:t xml:space="preserve">7</w:t>
            </w:r>
            <w:r>
              <w:rPr>
                <w:bCs/>
                <w:iCs/>
                <w:sz w:val="24"/>
                <w:szCs w:val="24"/>
                <w:highlight w:val="white"/>
              </w:rPr>
              <w:t xml:space="preserve"> з</w:t>
            </w:r>
            <w:r>
              <w:rPr>
                <w:bCs/>
                <w:iCs/>
                <w:sz w:val="24"/>
                <w:szCs w:val="24"/>
              </w:rPr>
              <w:t xml:space="preserve">аседаний комиссии.</w:t>
            </w: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4.2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Мониторинг публикаций в средствах массовой информации о фактах коррупции со стороны лиц, замещающих государственные должности Удмуртской Республики и государственных гражданских служащих Министерства 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</w:rPr>
            </w:pPr>
            <w:r>
              <w:rPr>
                <w:rStyle w:val="848"/>
                <w:sz w:val="24"/>
                <w:szCs w:val="24"/>
              </w:rPr>
              <w:t xml:space="preserve">По результатам мониторинга публикаций в СМИ информации о фактах коррупции со стороны лиц, замещающих государственные должности Удмуртской Республики, и государственных гражданских служащих, </w:t>
            </w:r>
            <w:r>
              <w:rPr>
                <w:rFonts w:ascii="Times New Roman Udm" w:hAnsi="Times New Roman Udm" w:cs="Times New Roman Udm"/>
                <w:sz w:val="24"/>
                <w:szCs w:val="24"/>
              </w:rPr>
              <w:t xml:space="preserve">замещающих должности в министерстве</w:t>
            </w:r>
            <w:r>
              <w:rPr>
                <w:rStyle w:val="848"/>
                <w:sz w:val="24"/>
                <w:szCs w:val="24"/>
              </w:rPr>
              <w:t xml:space="preserve">, в отчётном периоде не выявлено.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Borders>
              <w:bottom w:val="single" w:color="000000" w:sz="4" w:space="0"/>
            </w:tcBorders>
            <w:tcW w:w="15424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V</w:t>
            </w:r>
            <w:r>
              <w:rPr>
                <w:b/>
                <w:bCs/>
                <w:sz w:val="24"/>
                <w:szCs w:val="24"/>
              </w:rPr>
              <w:t xml:space="preserve">. Совершенствование организации деятельности Министерства в сфере закупок товаров, работ, услуг для обеспечения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государственных нужд, управления и распоряжения государственным имуществом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31"/>
              <w:jc w:val="center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5.1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760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color w:val="05263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осуществлению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служб»</w:t>
            </w:r>
            <w:r>
              <w:rPr>
                <w:color w:val="052635"/>
                <w:sz w:val="24"/>
                <w:szCs w:val="24"/>
              </w:rPr>
            </w:r>
            <w:r>
              <w:rPr>
                <w:color w:val="052635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94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аботы по осуществлению закупок товаров, работ и услуг</w:t>
            </w:r>
            <w:r>
              <w:rPr>
                <w:sz w:val="24"/>
                <w:szCs w:val="24"/>
              </w:rPr>
              <w:t xml:space="preserve"> проводились в соответствии с законодательством.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  <w:highlight w:val="none"/>
                <w:lang w:bidi="ar-SA"/>
              </w:rPr>
            </w:pPr>
            <w:r>
              <w:rPr>
                <w:rFonts w:eastAsia="Calibri" w:cs="Times New Roman"/>
                <w:sz w:val="24"/>
                <w:szCs w:val="24"/>
                <w:lang w:bidi="ar-SA"/>
              </w:rPr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Ведущим специалистом-экспертом сектора финансовой и кадровой работы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23.10.2024 проведен анализ в сфере закупочной деятельности, афилированность должностных лиц, их близких родственников (согласно анкет госслужащих) с коммерческими организациями по заключенным контрактам не выявлена.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</w:r>
            <w:r>
              <w:rPr>
                <w:rFonts w:eastAsia="Calibri" w:cs="Times New Roman"/>
                <w:sz w:val="24"/>
                <w:szCs w:val="24"/>
                <w:highlight w:val="none"/>
                <w:lang w:bidi="ar-SA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highlight w:val="none"/>
                <w:lang w:bidi="ar-SA"/>
              </w:rPr>
              <w:t xml:space="preserve">1 сотрудник прошел обучение на тему «</w:t>
            </w:r>
            <w:r>
              <w:rPr>
                <w:rFonts w:eastAsia="Calibri" w:cs="Times New Roman"/>
                <w:sz w:val="24"/>
                <w:szCs w:val="24"/>
                <w:highlight w:val="none"/>
                <w:lang w:bidi="ar-SA"/>
              </w:rPr>
              <w:t xml:space="preserve">Управление закупками для государственных и муниципальных нужд</w:t>
            </w:r>
            <w:r>
              <w:rPr>
                <w:rFonts w:eastAsia="Calibri" w:cs="Times New Roman"/>
                <w:sz w:val="24"/>
                <w:szCs w:val="24"/>
                <w:highlight w:val="none"/>
                <w:lang w:bidi="ar-SA"/>
              </w:rPr>
              <w:t xml:space="preserve">».</w:t>
            </w:r>
            <w:r>
              <w:rPr>
                <w:rFonts w:eastAsia="Calibri" w:cs="Times New Roman"/>
                <w:sz w:val="24"/>
                <w:szCs w:val="24"/>
                <w:highlight w:val="none"/>
                <w:lang w:bidi="ar-SA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Cs w:val="28"/>
                <w:lang w:bidi="ar-SA"/>
              </w:rPr>
            </w:pPr>
            <w:r>
              <w:rPr>
                <w:rFonts w:eastAsia="Calibri" w:cs="Times New Roman"/>
                <w:szCs w:val="28"/>
                <w:lang w:bidi="ar-SA"/>
              </w:rPr>
            </w:r>
            <w:r>
              <w:rPr>
                <w:rFonts w:eastAsia="Calibri" w:cs="Times New Roman"/>
                <w:szCs w:val="28"/>
                <w:lang w:bidi="ar-SA"/>
              </w:rPr>
            </w:r>
            <w:r>
              <w:rPr>
                <w:rFonts w:eastAsia="Calibri" w:cs="Times New Roman"/>
                <w:szCs w:val="28"/>
                <w:lang w:bidi="ar-SA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709" w:right="1134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Times New Roman Udm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link w:val="685"/>
    <w:uiPriority w:val="35"/>
    <w:rPr>
      <w:b/>
      <w:bCs/>
      <w:color w:val="4f81bd" w:themeColor="accent1"/>
      <w:sz w:val="18"/>
      <w:szCs w:val="18"/>
    </w:rPr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lang w:val="ru-RU" w:eastAsia="ru-RU" w:bidi="ar-SA"/>
    </w:rPr>
  </w:style>
  <w:style w:type="paragraph" w:styleId="832">
    <w:name w:val="Заголовок 1"/>
    <w:basedOn w:val="831"/>
    <w:next w:val="831"/>
    <w:link w:val="831"/>
    <w:qFormat/>
    <w:pPr>
      <w:ind w:right="42" w:firstLine="709"/>
      <w:jc w:val="both"/>
      <w:keepNext/>
      <w:spacing w:line="360" w:lineRule="auto"/>
      <w:outlineLvl w:val="0"/>
    </w:pPr>
    <w:rPr>
      <w:sz w:val="28"/>
    </w:rPr>
  </w:style>
  <w:style w:type="paragraph" w:styleId="833">
    <w:name w:val="Заголовок 3"/>
    <w:basedOn w:val="831"/>
    <w:next w:val="831"/>
    <w:link w:val="8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4">
    <w:name w:val="Заголовок 4"/>
    <w:basedOn w:val="831"/>
    <w:next w:val="831"/>
    <w:link w:val="853"/>
    <w:uiPriority w:val="9"/>
    <w:semiHidden/>
    <w:unhideWhenUsed/>
    <w:qFormat/>
    <w:pPr>
      <w:keepLines/>
      <w:keepNext/>
      <w:spacing w:before="40" w:line="259" w:lineRule="auto"/>
      <w:outlineLvl w:val="3"/>
    </w:pPr>
    <w:rPr>
      <w:rFonts w:ascii="Calibri Light" w:hAnsi="Calibri Light" w:eastAsia="Times New Roman" w:cs="Times New Roman"/>
      <w:i/>
      <w:iCs/>
      <w:color w:val="2e74b5"/>
      <w:sz w:val="22"/>
      <w:szCs w:val="22"/>
      <w:lang w:eastAsia="en-US"/>
    </w:rPr>
  </w:style>
  <w:style w:type="character" w:styleId="835">
    <w:name w:val="Основной шрифт абзаца"/>
    <w:next w:val="835"/>
    <w:link w:val="831"/>
    <w:semiHidden/>
  </w:style>
  <w:style w:type="table" w:styleId="836">
    <w:name w:val="Обычная таблица"/>
    <w:next w:val="836"/>
    <w:link w:val="831"/>
    <w:semiHidden/>
    <w:tblPr/>
  </w:style>
  <w:style w:type="numbering" w:styleId="837">
    <w:name w:val="Нет списка"/>
    <w:next w:val="837"/>
    <w:link w:val="831"/>
    <w:semiHidden/>
  </w:style>
  <w:style w:type="paragraph" w:styleId="838">
    <w:name w:val="Body Text 2"/>
    <w:basedOn w:val="831"/>
    <w:next w:val="838"/>
    <w:link w:val="831"/>
    <w:pPr>
      <w:ind w:right="42" w:firstLine="709"/>
      <w:jc w:val="both"/>
      <w:spacing w:line="360" w:lineRule="auto"/>
    </w:pPr>
    <w:rPr>
      <w:sz w:val="28"/>
    </w:rPr>
  </w:style>
  <w:style w:type="paragraph" w:styleId="839">
    <w:name w:val="Balloon Text"/>
    <w:basedOn w:val="831"/>
    <w:next w:val="839"/>
    <w:link w:val="831"/>
    <w:rPr>
      <w:rFonts w:ascii="Tahoma" w:hAnsi="Tahoma"/>
      <w:sz w:val="16"/>
    </w:rPr>
  </w:style>
  <w:style w:type="paragraph" w:styleId="840">
    <w:name w:val="Текст выноски"/>
    <w:basedOn w:val="831"/>
    <w:next w:val="840"/>
    <w:link w:val="831"/>
    <w:semiHidden/>
    <w:rPr>
      <w:rFonts w:ascii="Tahoma" w:hAnsi="Tahoma" w:cs="Tahoma"/>
      <w:sz w:val="16"/>
      <w:szCs w:val="16"/>
    </w:rPr>
  </w:style>
  <w:style w:type="table" w:styleId="841">
    <w:name w:val="Сетка таблицы"/>
    <w:basedOn w:val="836"/>
    <w:next w:val="841"/>
    <w:link w:val="831"/>
    <w:tblPr/>
  </w:style>
  <w:style w:type="paragraph" w:styleId="842">
    <w:name w:val="ConsPlusNormal"/>
    <w:next w:val="842"/>
    <w:link w:val="831"/>
    <w:pPr>
      <w:ind w:firstLine="720"/>
      <w:widowControl w:val="off"/>
    </w:pPr>
    <w:rPr>
      <w:sz w:val="24"/>
      <w:szCs w:val="24"/>
      <w:lang w:val="ru-RU" w:eastAsia="ru-RU" w:bidi="ar-SA"/>
    </w:rPr>
  </w:style>
  <w:style w:type="paragraph" w:styleId="843">
    <w:name w:val="ConsPlusNonformat"/>
    <w:next w:val="843"/>
    <w:link w:val="831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44">
    <w:name w:val="ConsPlusTitle"/>
    <w:next w:val="844"/>
    <w:link w:val="83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45">
    <w:name w:val="Основной текст"/>
    <w:basedOn w:val="831"/>
    <w:next w:val="845"/>
    <w:link w:val="831"/>
    <w:pPr>
      <w:jc w:val="both"/>
      <w:tabs>
        <w:tab w:val="left" w:pos="7020" w:leader="none"/>
      </w:tabs>
    </w:pPr>
    <w:rPr>
      <w:sz w:val="26"/>
    </w:rPr>
  </w:style>
  <w:style w:type="paragraph" w:styleId="846">
    <w:name w:val="Обычный (веб)"/>
    <w:basedOn w:val="831"/>
    <w:next w:val="846"/>
    <w:link w:val="831"/>
    <w:pPr>
      <w:spacing w:before="100" w:beforeAutospacing="1" w:after="100" w:afterAutospacing="1"/>
    </w:pPr>
    <w:rPr>
      <w:sz w:val="24"/>
      <w:szCs w:val="24"/>
    </w:rPr>
  </w:style>
  <w:style w:type="character" w:styleId="847">
    <w:name w:val="Гиперссылка"/>
    <w:next w:val="847"/>
    <w:link w:val="831"/>
    <w:unhideWhenUsed/>
    <w:rPr>
      <w:color w:val="0000ff"/>
      <w:u w:val="single"/>
    </w:rPr>
  </w:style>
  <w:style w:type="character" w:styleId="848">
    <w:name w:val="Font Style19"/>
    <w:next w:val="848"/>
    <w:link w:val="831"/>
    <w:rPr>
      <w:rFonts w:ascii="Times New Roman" w:hAnsi="Times New Roman" w:cs="Times New Roman"/>
      <w:sz w:val="22"/>
      <w:szCs w:val="22"/>
    </w:rPr>
  </w:style>
  <w:style w:type="paragraph" w:styleId="849">
    <w:name w:val="List Paragraph"/>
    <w:basedOn w:val="831"/>
    <w:next w:val="849"/>
    <w:link w:val="831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850">
    <w:name w:val="Строгий"/>
    <w:next w:val="850"/>
    <w:link w:val="831"/>
    <w:uiPriority w:val="22"/>
    <w:qFormat/>
    <w:rPr>
      <w:b/>
      <w:bCs/>
    </w:rPr>
  </w:style>
  <w:style w:type="character" w:styleId="851">
    <w:name w:val="tm9"/>
    <w:next w:val="851"/>
    <w:link w:val="831"/>
  </w:style>
  <w:style w:type="character" w:styleId="852">
    <w:name w:val="tm7"/>
    <w:next w:val="852"/>
    <w:link w:val="831"/>
  </w:style>
  <w:style w:type="character" w:styleId="853">
    <w:name w:val="Заголовок 4 Знак"/>
    <w:next w:val="853"/>
    <w:link w:val="834"/>
    <w:uiPriority w:val="9"/>
    <w:semiHidden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innac.ru/wp-content/uploads/2024/04/proekt_postanovleniya_pravitelstva_udmurtskoj_respubliki_%E2%84%96_00478-1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Elcom Ltd</Company>
  <DocSecurity>0</DocSecurity>
  <HyperlinksChanged>false</HyperlinksChanged>
  <ScaleCrop>false</ScaleCrop>
  <SharedDoc>false</SharedDoc>
  <Template>PRIK000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НАЦИОНАЛЬНОЙ  ПОЛИТИКИ УДМУРТСКОЙ  РЕСПУБЛИКИ</dc:title>
  <dc:creator>Приемная</dc:creator>
  <cp:lastModifiedBy>basharova_gr</cp:lastModifiedBy>
  <cp:revision>26</cp:revision>
  <dcterms:created xsi:type="dcterms:W3CDTF">2024-01-23T06:37:00Z</dcterms:created>
  <dcterms:modified xsi:type="dcterms:W3CDTF">2025-01-27T11:08:07Z</dcterms:modified>
  <cp:version>983040</cp:version>
</cp:coreProperties>
</file>