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ind w:firstLine="4680"/>
        <w:jc w:val="both"/>
      </w:pPr>
      <w:r>
        <w:rPr>
          <w:sz w:val="24"/>
          <w:szCs w:val="24"/>
        </w:rPr>
        <w:t xml:space="preserve">Утвержден</w:t>
      </w:r>
      <w:r/>
    </w:p>
    <w:p>
      <w:pPr>
        <w:pStyle w:val="620"/>
        <w:ind w:firstLine="4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Министр национальной политики</w:t>
      </w:r>
      <w:r>
        <w:rPr>
          <w:sz w:val="24"/>
          <w:szCs w:val="24"/>
        </w:rPr>
      </w:r>
    </w:p>
    <w:p>
      <w:pPr>
        <w:pStyle w:val="620"/>
        <w:ind w:firstLine="4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Удмуртской Республики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0"/>
        <w:ind w:firstLine="4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 Э.С. Петров</w:t>
      </w:r>
      <w:r>
        <w:rPr>
          <w:sz w:val="24"/>
          <w:szCs w:val="24"/>
        </w:rPr>
      </w:r>
    </w:p>
    <w:p>
      <w:pPr>
        <w:pStyle w:val="620"/>
        <w:ind w:firstLine="4680"/>
        <w:jc w:val="both"/>
      </w:pPr>
      <w:r>
        <w:rPr>
          <w:sz w:val="24"/>
          <w:szCs w:val="24"/>
        </w:rPr>
        <w:t xml:space="preserve">«______» ______________________20 ___ года</w:t>
      </w:r>
      <w:r/>
    </w:p>
    <w:p>
      <w:pPr>
        <w:pStyle w:val="620"/>
        <w:ind w:firstLine="504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0"/>
        <w:ind w:firstLine="504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0"/>
        <w:ind w:firstLine="504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0"/>
        <w:jc w:val="center"/>
      </w:pPr>
      <w:r>
        <w:rPr>
          <w:sz w:val="24"/>
          <w:szCs w:val="24"/>
        </w:rPr>
        <w:t xml:space="preserve">ПЛАН</w:t>
      </w:r>
      <w:r/>
    </w:p>
    <w:p>
      <w:pPr>
        <w:pStyle w:val="620"/>
        <w:jc w:val="center"/>
      </w:pPr>
      <w:r>
        <w:rPr>
          <w:sz w:val="24"/>
          <w:szCs w:val="24"/>
        </w:rPr>
        <w:t xml:space="preserve">работы комиссии Министерства национальной политики Удмуртской Республики по соблюдению требований к служебному поведению государственных гражданских служащих и урегулированию конфликта интересов на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2-202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ы</w:t>
      </w:r>
      <w:r/>
    </w:p>
    <w:p>
      <w:pPr>
        <w:pStyle w:val="6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-79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0"/>
        <w:gridCol w:w="5393"/>
        <w:gridCol w:w="1987"/>
        <w:gridCol w:w="2308"/>
      </w:tblGrid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4"/>
                <w:szCs w:val="24"/>
              </w:rPr>
              <w:t xml:space="preserve">№</w:t>
            </w:r>
            <w:r/>
          </w:p>
          <w:p>
            <w:pPr>
              <w:pStyle w:val="620"/>
              <w:jc w:val="both"/>
            </w:pPr>
            <w:r>
              <w:rPr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93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Наименование мероприятия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Сроки исполнения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8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Ответственные за исполнение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0"/>
              <w:numPr>
                <w:ilvl w:val="0"/>
                <w:numId w:val="1"/>
              </w:numPr>
              <w:ind w:left="138" w:firstLine="0"/>
              <w:jc w:val="both"/>
              <w:tabs>
                <w:tab w:val="left" w:pos="0" w:leader="none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93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4"/>
                <w:szCs w:val="24"/>
              </w:rPr>
              <w:t xml:space="preserve">Рассмотрение на заседании комиссии фактов получения информации о нарушении государственным гражданским служащим Министерства национальной политики Удмуртской Республики требований к служебному поведению </w:t>
            </w:r>
            <w:r/>
          </w:p>
          <w:p>
            <w:pPr>
              <w:pStyle w:val="6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в течение года, по мере поступления информации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8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Соковикова Л.Ю.</w:t>
            </w:r>
            <w:r/>
          </w:p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Башарова Г.Р.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0"/>
              <w:numPr>
                <w:ilvl w:val="0"/>
                <w:numId w:val="1"/>
              </w:numPr>
              <w:ind w:left="138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93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4"/>
                <w:szCs w:val="24"/>
              </w:rPr>
              <w:t xml:space="preserve">Рассмотрение на заседаниях комиссии фактов получения информации о наличии у государственного гражданского служащего Министерства национальной политики Удмуртской Республики личной заинтересованности, которая может привести к конфликту интересов</w:t>
            </w:r>
            <w:r/>
          </w:p>
          <w:p>
            <w:pPr>
              <w:pStyle w:val="6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в течение года, по мере поступления информации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8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Соковикова Л.Ю.</w:t>
            </w:r>
            <w:r/>
          </w:p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Башарова Г.Р.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0"/>
              <w:numPr>
                <w:ilvl w:val="0"/>
                <w:numId w:val="1"/>
              </w:numPr>
              <w:ind w:left="138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93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4"/>
                <w:szCs w:val="24"/>
              </w:rPr>
              <w:t xml:space="preserve">Рассмотрение на заседаниях комиссии фактов недостоверности сведений о доходах, об имуществе и обязательствах имущественного характера, представленных государственным гражданским служащим Министерства национальной политики Удмуртской Республики</w:t>
            </w:r>
            <w:r/>
          </w:p>
          <w:p>
            <w:pPr>
              <w:pStyle w:val="6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в течение года, по мере поступления информации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8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Соковикова Л.Ю.</w:t>
            </w:r>
            <w:r/>
          </w:p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Башарова Г.Р.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0"/>
              <w:numPr>
                <w:ilvl w:val="0"/>
                <w:numId w:val="1"/>
              </w:numPr>
              <w:ind w:left="138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93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4"/>
                <w:szCs w:val="24"/>
              </w:rPr>
              <w:t xml:space="preserve">Размещение на сайте Министерства национальной политики Удмуртской Республики информации о результатах работы комиссии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в течение года, по мере поступления информации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8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Башарова Г.Р.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0"/>
              <w:numPr>
                <w:ilvl w:val="0"/>
                <w:numId w:val="1"/>
              </w:numPr>
              <w:ind w:left="138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93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4"/>
                <w:szCs w:val="24"/>
              </w:rPr>
              <w:t xml:space="preserve">Мониторинг писем и обращений граждан на предмет наличия в них признаков заинтересованности государственных гражданских служащих Ми</w:t>
            </w:r>
            <w:r>
              <w:rPr>
                <w:sz w:val="24"/>
                <w:szCs w:val="24"/>
              </w:rPr>
              <w:t xml:space="preserve">нистерства национальной политики Удмуртской Республики, которые могут привести к конфликту интересов и информации о нарушении государственными гражданскими служащими Министерства национальной политики Удмуртской Республики требований к служебному поведению</w:t>
            </w:r>
            <w:r/>
          </w:p>
          <w:p>
            <w:pPr>
              <w:pStyle w:val="6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8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/>
            <w:r/>
          </w:p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Маркова А.В.</w:t>
            </w:r>
            <w:r/>
          </w:p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Башарова Г.Р.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0"/>
              <w:numPr>
                <w:ilvl w:val="0"/>
                <w:numId w:val="1"/>
              </w:numPr>
              <w:ind w:left="138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93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4"/>
                <w:szCs w:val="24"/>
              </w:rPr>
              <w:t xml:space="preserve">Мониторинг публикаций в СМИ на предмет информации о наличии у государственных </w:t>
            </w:r>
            <w:r>
              <w:rPr>
                <w:sz w:val="24"/>
                <w:szCs w:val="24"/>
              </w:rPr>
              <w:t xml:space="preserve">гражданских служащих </w:t>
            </w:r>
            <w:r>
              <w:rPr>
                <w:sz w:val="24"/>
                <w:szCs w:val="24"/>
              </w:rPr>
              <w:t xml:space="preserve">Министерства национальной политики Удмуртской Республики личной заинтересованности, которая может привести к конфликту интересов и информации о нарушении государственными гражданскими служащими требований к служебному поведению</w:t>
            </w:r>
            <w:r/>
          </w:p>
          <w:p>
            <w:pPr>
              <w:pStyle w:val="6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8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Башарова Г.Р.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0"/>
              <w:numPr>
                <w:ilvl w:val="0"/>
                <w:numId w:val="1"/>
              </w:numPr>
              <w:ind w:left="138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93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4"/>
                <w:szCs w:val="24"/>
              </w:rPr>
              <w:t xml:space="preserve">Подведение итогов работы комиссии в 202</w:t>
            </w:r>
            <w:r>
              <w:rPr>
                <w:sz w:val="24"/>
                <w:szCs w:val="24"/>
              </w:rPr>
              <w:t xml:space="preserve">2-2025 </w:t>
            </w:r>
            <w:r>
              <w:rPr>
                <w:sz w:val="24"/>
                <w:szCs w:val="24"/>
              </w:rPr>
              <w:t xml:space="preserve">году</w:t>
            </w:r>
            <w:r/>
          </w:p>
          <w:p>
            <w:pPr>
              <w:pStyle w:val="6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феврал</w:t>
            </w:r>
            <w:r>
              <w:rPr>
                <w:sz w:val="24"/>
                <w:szCs w:val="24"/>
              </w:rPr>
              <w:t xml:space="preserve">е ежегодно</w:t>
            </w:r>
            <w:r>
              <w:rPr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8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Соковикова Л.Ю.</w:t>
            </w:r>
            <w:r/>
          </w:p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Башарова Г.Р.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20"/>
              <w:numPr>
                <w:ilvl w:val="0"/>
                <w:numId w:val="1"/>
              </w:numPr>
              <w:ind w:left="138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93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4"/>
                <w:szCs w:val="24"/>
              </w:rPr>
              <w:t xml:space="preserve">Размещение на сайте Министерства национальной политики Удмуртской Республики информации об итогах работы комиссии </w:t>
            </w:r>
            <w:r>
              <w:rPr>
                <w:sz w:val="24"/>
                <w:szCs w:val="24"/>
              </w:rPr>
              <w:t xml:space="preserve">за год и плане на предстоящий год.</w:t>
            </w:r>
            <w:r/>
          </w:p>
          <w:p>
            <w:pPr>
              <w:pStyle w:val="6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в феврале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8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Башарова Г.Р.</w:t>
            </w:r>
            <w:r/>
          </w:p>
        </w:tc>
      </w:tr>
    </w:tbl>
    <w:p>
      <w:pPr>
        <w:pStyle w:val="620"/>
        <w:jc w:val="center"/>
      </w:pPr>
      <w:r/>
      <w:r/>
    </w:p>
    <w:p>
      <w:pPr>
        <w:pStyle w:val="620"/>
        <w:jc w:val="center"/>
      </w:pPr>
      <w:r>
        <w:t xml:space="preserve">__________________________</w:t>
      </w:r>
      <w:r/>
    </w:p>
    <w:p>
      <w:pPr>
        <w:pStyle w:val="620"/>
      </w:pPr>
      <w:r/>
      <w:r/>
    </w:p>
    <w:p>
      <w:pPr>
        <w:pStyle w:val="620"/>
      </w:pPr>
      <w:r/>
      <w:r/>
    </w:p>
    <w:p>
      <w:pPr>
        <w:pStyle w:val="620"/>
      </w:pPr>
      <w:r/>
      <w:r/>
    </w:p>
    <w:p>
      <w:pPr>
        <w:pStyle w:val="620"/>
      </w:pPr>
      <w:r/>
      <w:r/>
    </w:p>
    <w:p>
      <w:pPr>
        <w:pStyle w:val="620"/>
      </w:pPr>
      <w:r/>
      <w:r/>
    </w:p>
    <w:p>
      <w:pPr>
        <w:pStyle w:val="620"/>
      </w:pPr>
      <w:r/>
      <w:r/>
    </w:p>
    <w:p>
      <w:pPr>
        <w:pStyle w:val="620"/>
      </w:pPr>
      <w:r/>
      <w:r/>
    </w:p>
    <w:p>
      <w:pPr>
        <w:pStyle w:val="620"/>
      </w:pPr>
      <w:r/>
      <w:r/>
    </w:p>
    <w:p>
      <w:pPr>
        <w:pStyle w:val="620"/>
      </w:pPr>
      <w:r/>
      <w:r/>
    </w:p>
    <w:sectPr>
      <w:footnotePr/>
      <w:endnotePr/>
      <w:type w:val="nextPage"/>
      <w:pgSz w:w="11906" w:h="16838" w:orient="portrait"/>
      <w:pgMar w:top="709" w:right="566" w:bottom="993" w:left="18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Microsoft YaHei">
    <w:panose1 w:val="020B05030202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rPr>
      <w:lang w:val="ru-RU" w:eastAsia="zh-CN" w:bidi="ar-SA"/>
    </w:rPr>
  </w:style>
  <w:style w:type="character" w:styleId="621">
    <w:name w:val="Основной шрифт абзаца"/>
    <w:next w:val="621"/>
    <w:link w:val="620"/>
    <w:uiPriority w:val="1"/>
    <w:semiHidden/>
    <w:unhideWhenUsed/>
  </w:style>
  <w:style w:type="table" w:styleId="622">
    <w:name w:val="Обычная таблица"/>
    <w:next w:val="622"/>
    <w:link w:val="620"/>
    <w:uiPriority w:val="99"/>
    <w:semiHidden/>
    <w:unhideWhenUsed/>
    <w:tblPr/>
  </w:style>
  <w:style w:type="numbering" w:styleId="623">
    <w:name w:val="Нет списка"/>
    <w:next w:val="623"/>
    <w:link w:val="620"/>
    <w:uiPriority w:val="99"/>
    <w:semiHidden/>
    <w:unhideWhenUsed/>
  </w:style>
  <w:style w:type="character" w:styleId="624">
    <w:name w:val="WW8Num1z0"/>
    <w:next w:val="624"/>
    <w:link w:val="620"/>
  </w:style>
  <w:style w:type="character" w:styleId="625">
    <w:name w:val="WW8Num1z1"/>
    <w:next w:val="625"/>
    <w:link w:val="620"/>
  </w:style>
  <w:style w:type="character" w:styleId="626">
    <w:name w:val="WW8Num1z2"/>
    <w:next w:val="626"/>
    <w:link w:val="620"/>
  </w:style>
  <w:style w:type="character" w:styleId="627">
    <w:name w:val="WW8Num1z3"/>
    <w:next w:val="627"/>
    <w:link w:val="620"/>
  </w:style>
  <w:style w:type="character" w:styleId="628">
    <w:name w:val="WW8Num1z4"/>
    <w:next w:val="628"/>
    <w:link w:val="620"/>
  </w:style>
  <w:style w:type="character" w:styleId="629">
    <w:name w:val="WW8Num1z5"/>
    <w:next w:val="629"/>
    <w:link w:val="620"/>
  </w:style>
  <w:style w:type="character" w:styleId="630">
    <w:name w:val="WW8Num1z6"/>
    <w:next w:val="630"/>
    <w:link w:val="620"/>
  </w:style>
  <w:style w:type="character" w:styleId="631">
    <w:name w:val="WW8Num1z7"/>
    <w:next w:val="631"/>
    <w:link w:val="620"/>
  </w:style>
  <w:style w:type="character" w:styleId="632">
    <w:name w:val="WW8Num1z8"/>
    <w:next w:val="632"/>
    <w:link w:val="620"/>
  </w:style>
  <w:style w:type="character" w:styleId="633">
    <w:name w:val="Основной шрифт абзаца1"/>
    <w:next w:val="633"/>
    <w:link w:val="620"/>
  </w:style>
  <w:style w:type="paragraph" w:styleId="634">
    <w:name w:val="Заголовок"/>
    <w:basedOn w:val="620"/>
    <w:next w:val="635"/>
    <w:link w:val="62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35">
    <w:name w:val="Основной текст"/>
    <w:basedOn w:val="620"/>
    <w:next w:val="635"/>
    <w:link w:val="620"/>
    <w:pPr>
      <w:spacing w:before="0" w:after="140" w:line="276" w:lineRule="auto"/>
    </w:pPr>
  </w:style>
  <w:style w:type="paragraph" w:styleId="636">
    <w:name w:val="Список"/>
    <w:basedOn w:val="635"/>
    <w:next w:val="636"/>
    <w:link w:val="620"/>
    <w:rPr>
      <w:rFonts w:cs="Arial"/>
    </w:rPr>
  </w:style>
  <w:style w:type="paragraph" w:styleId="637">
    <w:name w:val="Название объекта"/>
    <w:basedOn w:val="620"/>
    <w:next w:val="637"/>
    <w:link w:val="620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38">
    <w:name w:val="Указатель1"/>
    <w:basedOn w:val="620"/>
    <w:next w:val="638"/>
    <w:link w:val="620"/>
    <w:pPr>
      <w:suppressLineNumbers/>
    </w:pPr>
    <w:rPr>
      <w:rFonts w:cs="Arial"/>
    </w:rPr>
  </w:style>
  <w:style w:type="paragraph" w:styleId="639">
    <w:name w:val="Текст выноски"/>
    <w:basedOn w:val="620"/>
    <w:next w:val="639"/>
    <w:link w:val="620"/>
    <w:rPr>
      <w:rFonts w:ascii="Tahoma" w:hAnsi="Tahoma" w:cs="Tahoma"/>
      <w:sz w:val="16"/>
      <w:szCs w:val="16"/>
    </w:rPr>
  </w:style>
  <w:style w:type="paragraph" w:styleId="640">
    <w:name w:val="Содержимое таблицы"/>
    <w:basedOn w:val="620"/>
    <w:next w:val="640"/>
    <w:link w:val="620"/>
    <w:pPr>
      <w:suppressLineNumbers/>
    </w:pPr>
  </w:style>
  <w:style w:type="paragraph" w:styleId="641">
    <w:name w:val="Заголовок таблицы"/>
    <w:basedOn w:val="640"/>
    <w:next w:val="641"/>
    <w:link w:val="620"/>
    <w:pPr>
      <w:jc w:val="center"/>
      <w:suppressLineNumbers/>
    </w:pPr>
    <w:rPr>
      <w:b/>
      <w:bCs/>
    </w:rPr>
  </w:style>
  <w:style w:type="character" w:styleId="1194" w:default="1">
    <w:name w:val="Default Paragraph Font"/>
    <w:uiPriority w:val="1"/>
    <w:semiHidden/>
    <w:unhideWhenUsed/>
  </w:style>
  <w:style w:type="numbering" w:styleId="1195" w:default="1">
    <w:name w:val="No List"/>
    <w:uiPriority w:val="99"/>
    <w:semiHidden/>
    <w:unhideWhenUsed/>
  </w:style>
  <w:style w:type="table" w:styleId="11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Orlova</dc:creator>
  <cp:lastModifiedBy>basharova_gr</cp:lastModifiedBy>
  <cp:revision>4</cp:revision>
  <dcterms:created xsi:type="dcterms:W3CDTF">2023-08-27T14:43:00Z</dcterms:created>
  <dcterms:modified xsi:type="dcterms:W3CDTF">2025-01-24T09:43:34Z</dcterms:modified>
  <cp:version>983040</cp:version>
</cp:coreProperties>
</file>