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итогах работы с обращениями граждан в Министерстве </w:t>
      </w:r>
      <w:r>
        <w:rPr>
          <w:b/>
          <w:bCs/>
          <w:sz w:val="28"/>
          <w:szCs w:val="28"/>
        </w:rPr>
        <w:t xml:space="preserve">национальной политики Удмуртской Республики за </w:t>
      </w:r>
      <w:r>
        <w:rPr>
          <w:b/>
          <w:bCs/>
          <w:sz w:val="28"/>
          <w:szCs w:val="28"/>
        </w:rPr>
        <w:t xml:space="preserve">I</w:t>
      </w:r>
      <w:r>
        <w:rPr>
          <w:b/>
          <w:bCs/>
          <w:sz w:val="28"/>
          <w:szCs w:val="28"/>
        </w:rPr>
        <w:t xml:space="preserve">I</w:t>
      </w:r>
      <w:r>
        <w:rPr>
          <w:b/>
          <w:bCs/>
          <w:sz w:val="28"/>
          <w:szCs w:val="28"/>
        </w:rPr>
        <w:t xml:space="preserve">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квартал 2025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7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I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I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I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квартале 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Министерств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национальной политики Удмуртской Респуб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лики поступило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письменных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обращени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граждан: из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Удмуртской Республике (Управление Роспотребнадзора по УР)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– 1,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напрямую в Министерство – 5.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Вся поступившая корреспонденция от граждан рассматривается с учетом тематики поставленных вопросов и компетенции Министерства.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Тематика обращений граждан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numPr>
          <w:numId w:val="1"/>
          <w:ilvl w:val="0"/>
        </w:numPr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Национальная политика;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numPr>
          <w:numId w:val="1"/>
          <w:ilvl w:val="0"/>
        </w:numPr>
        <w:spacing w:line="276" w:lineRule="auto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Межконфессиональные отношения;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</w:p>
    <w:p>
      <w:pPr>
        <w:pStyle w:val="838"/>
        <w:numPr>
          <w:numId w:val="1"/>
          <w:ilvl w:val="0"/>
        </w:numPr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Информационное сопровождение проекта.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7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PT Astra Serif"/>
          <w:color w:val="1a1a1a"/>
          <w:sz w:val="28"/>
          <w:szCs w:val="28"/>
        </w:rPr>
      </w:pPr>
      <w:r>
        <w:rPr>
          <w:rFonts w:ascii="PT Astra Serif" w:hAnsi="PT Astra Serif" w:eastAsia="PT Astra Serif" w:cs="PT Astra Serif"/>
          <w:color w:val="1a1a1a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По результатам рассмотрения всех поступивших обращений гражданам  даны  письменные  ответы в соответствии с Федеральным 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02.05.2006 №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59-ФЗ  «О порядке рассмотрения обращений граждан Российской Федерации».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1a1a1a"/>
          <w:sz w:val="28"/>
          <w:szCs w:val="28"/>
        </w:rPr>
      </w:r>
      <w:r>
        <w:rPr>
          <w:rFonts w:ascii="PT Astra Serif" w:hAnsi="PT Astra Serif" w:cs="PT Astra Serif"/>
          <w:color w:val="1a1a1a"/>
          <w:sz w:val="28"/>
          <w:szCs w:val="28"/>
        </w:rPr>
      </w:r>
    </w:p>
    <w:p>
      <w:pPr>
        <w:pStyle w:val="837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eastAsia="PT Astra Serif" w:cs="PT Astra Serif"/>
          <w:color w:val="1a1a1a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Министром национальной политики Удму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ртской Республики и заместителями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министра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в рамках личного приёма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принято 6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человек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Темы правовых вопросов, с которыми граждане обращались на личный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прием, в основном, совпадали с вопросами, обозначенными в письменных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обращениях.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Приоритетными в личных заявлениях были и остаются вопросы,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касающиеся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реализации языковой политики, сохранения и развития языков народов,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проживающих на территории Удмуртской Республики.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Среди других тем отмечены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 следующие: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порядок оказания методической и иной ресурсной поддержки в реализации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проектов, направленных на решение целей и задач, определенных Стратегий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государ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ственной национальной политики Российской Федерации на период до 2025 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года;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деятельность 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некоммерческих организаций (общественных организаций, 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религиозных организаций, 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ассоциаций (союзов), казачьих обществ, общин коренных малочисленных народов 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Российской Федерации, фондов, автономных организаций.)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yellow"/>
        </w:rPr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yellow"/>
        </w:rPr>
      </w:r>
    </w:p>
    <w:p>
      <w:pPr>
        <w:pStyle w:val="837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Личные приемы населения с предоставлением правовой информации по законодательству в сфере государственной национальной политики осуществлялись министром национальной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политики Удмуртской Республики                Э.С.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Петровым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в ходе выездных мероприятий в муниципальные образования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(Каракулинский,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Сарапульский,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 Вавожский,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Балезинский, Завьяловский,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 Можгинский,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Глазовский, Сюмсинский,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Шарканский,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Якшур-Бодьинский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 районы,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г. Можга,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г.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 Воткинск,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г.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 Глазов).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7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PT Astra Serif"/>
          <w:color w:val="1a1a1a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1a1a1a"/>
          <w:sz w:val="28"/>
          <w:szCs w:val="28"/>
        </w:rPr>
      </w:r>
      <w:r>
        <w:rPr>
          <w:rFonts w:ascii="PT Astra Serif" w:hAnsi="PT Astra Serif" w:cs="PT Astra Serif"/>
          <w:color w:val="1a1a1a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1a1a1a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746" w:bottom="1134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60603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spacing w:after="57"/>
      <w:ind w:left="0" w:right="0" w:firstLine="0"/>
    </w:pPr>
  </w:style>
  <w:style w:type="paragraph" w:styleId="823">
    <w:name w:val="toc 2"/>
    <w:basedOn w:val="833"/>
    <w:next w:val="833"/>
    <w:uiPriority w:val="39"/>
    <w:unhideWhenUsed/>
    <w:pPr>
      <w:spacing w:after="57"/>
      <w:ind w:left="283" w:right="0" w:firstLine="0"/>
    </w:pPr>
  </w:style>
  <w:style w:type="paragraph" w:styleId="824">
    <w:name w:val="toc 3"/>
    <w:basedOn w:val="833"/>
    <w:next w:val="833"/>
    <w:uiPriority w:val="39"/>
    <w:unhideWhenUsed/>
    <w:pPr>
      <w:spacing w:after="57"/>
      <w:ind w:left="567" w:right="0" w:firstLine="0"/>
    </w:pPr>
  </w:style>
  <w:style w:type="paragraph" w:styleId="825">
    <w:name w:val="toc 4"/>
    <w:basedOn w:val="833"/>
    <w:next w:val="833"/>
    <w:uiPriority w:val="39"/>
    <w:unhideWhenUsed/>
    <w:pPr>
      <w:spacing w:after="57"/>
      <w:ind w:left="850" w:right="0" w:firstLine="0"/>
    </w:pPr>
  </w:style>
  <w:style w:type="paragraph" w:styleId="826">
    <w:name w:val="toc 5"/>
    <w:basedOn w:val="833"/>
    <w:next w:val="833"/>
    <w:uiPriority w:val="39"/>
    <w:unhideWhenUsed/>
    <w:pPr>
      <w:spacing w:after="57"/>
      <w:ind w:left="1134" w:right="0" w:firstLine="0"/>
    </w:pPr>
  </w:style>
  <w:style w:type="paragraph" w:styleId="827">
    <w:name w:val="toc 6"/>
    <w:basedOn w:val="833"/>
    <w:next w:val="833"/>
    <w:uiPriority w:val="39"/>
    <w:unhideWhenUsed/>
    <w:pPr>
      <w:spacing w:after="57"/>
      <w:ind w:left="1417" w:right="0" w:firstLine="0"/>
    </w:pPr>
  </w:style>
  <w:style w:type="paragraph" w:styleId="828">
    <w:name w:val="toc 7"/>
    <w:basedOn w:val="833"/>
    <w:next w:val="833"/>
    <w:uiPriority w:val="39"/>
    <w:unhideWhenUsed/>
    <w:pPr>
      <w:spacing w:after="57"/>
      <w:ind w:left="1701" w:right="0" w:firstLine="0"/>
    </w:pPr>
  </w:style>
  <w:style w:type="paragraph" w:styleId="829">
    <w:name w:val="toc 8"/>
    <w:basedOn w:val="833"/>
    <w:next w:val="833"/>
    <w:uiPriority w:val="39"/>
    <w:unhideWhenUsed/>
    <w:pPr>
      <w:spacing w:after="57"/>
      <w:ind w:left="1984" w:right="0" w:firstLine="0"/>
    </w:pPr>
  </w:style>
  <w:style w:type="paragraph" w:styleId="830">
    <w:name w:val="toc 9"/>
    <w:basedOn w:val="833"/>
    <w:next w:val="833"/>
    <w:uiPriority w:val="39"/>
    <w:unhideWhenUsed/>
    <w:pPr>
      <w:spacing w:after="57"/>
      <w:ind w:left="2268" w:right="0" w:firstLine="0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rmal (Web)"/>
    <w:basedOn w:val="833"/>
    <w:pPr>
      <w:spacing w:before="100" w:beforeAutospacing="1" w:after="100" w:afterAutospacing="1"/>
    </w:pPr>
  </w:style>
  <w:style w:type="paragraph" w:styleId="838">
    <w:name w:val="List Paragraph"/>
    <w:basedOn w:val="833"/>
    <w:uiPriority w:val="34"/>
    <w:qFormat/>
    <w:pPr>
      <w:ind w:left="720"/>
      <w:contextualSpacing/>
    </w:pPr>
  </w:style>
  <w:style w:type="paragraph" w:styleId="839">
    <w:name w:val="Balloon Text"/>
    <w:basedOn w:val="833"/>
    <w:link w:val="840"/>
    <w:uiPriority w:val="99"/>
    <w:semiHidden/>
    <w:unhideWhenUsed/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4"/>
    <w:link w:val="83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Шараева Ярослава Михайловна</dc:creator>
  <cp:lastModifiedBy>silina_ea</cp:lastModifiedBy>
  <cp:revision>12</cp:revision>
  <dcterms:created xsi:type="dcterms:W3CDTF">2024-10-14T14:00:00Z</dcterms:created>
  <dcterms:modified xsi:type="dcterms:W3CDTF">2025-10-07T10:39:30Z</dcterms:modified>
</cp:coreProperties>
</file>