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  <w:r>
        <w:rPr>
          <w:rFonts w:ascii="PT Astra Serif" w:hAnsi="PT Astra Serif" w:cs="Times New Roman"/>
          <w:b/>
          <w:sz w:val="28"/>
          <w:szCs w:val="28"/>
        </w:rPr>
        <w:t xml:space="preserve">РЕГИОНАЛЬНЫХ 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ЛЬГОТ И МЕР СОЦИАЛЬНОЙ ПОДДЕРЖКИ, ПРЕДОСТАВЛЯЕМЫХ НА ТЕРРИТОРИИ </w:t>
      </w:r>
      <w:r>
        <w:rPr>
          <w:rFonts w:ascii="PT Astra Serif" w:hAnsi="PT Astra Serif" w:cs="Times New Roman"/>
          <w:b/>
          <w:sz w:val="28"/>
          <w:szCs w:val="28"/>
        </w:rPr>
        <w:t xml:space="preserve">УДМУРТСК</w:t>
      </w:r>
      <w:r>
        <w:rPr>
          <w:rFonts w:ascii="PT Astra Serif" w:hAnsi="PT Astra Serif" w:cs="Times New Roman"/>
          <w:b/>
          <w:sz w:val="28"/>
          <w:szCs w:val="28"/>
        </w:rPr>
        <w:t xml:space="preserve">ОЙ</w:t>
      </w:r>
      <w:r>
        <w:rPr>
          <w:rFonts w:ascii="PT Astra Serif" w:hAnsi="PT Astra Serif" w:cs="Times New Roman"/>
          <w:b/>
          <w:sz w:val="28"/>
          <w:szCs w:val="28"/>
        </w:rPr>
        <w:t xml:space="preserve"> РЕСПУБЛИКИ ВОЕННОСЛУЖАЩИМ</w:t>
      </w:r>
      <w:r>
        <w:rPr>
          <w:rFonts w:ascii="PT Astra Serif" w:hAnsi="PT Astra Serif" w:cs="Times New Roman"/>
          <w:b/>
          <w:sz w:val="28"/>
          <w:szCs w:val="28"/>
        </w:rPr>
        <w:t xml:space="preserve"> И ЧЛЕНАМ ИХ СЕМЕЙ</w:t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tbl>
      <w:tblPr>
        <w:tblStyle w:val="856"/>
        <w:tblW w:w="15310" w:type="dxa"/>
        <w:tblInd w:w="-176" w:type="dxa"/>
        <w:tblLook w:val="04A0" w:firstRow="1" w:lastRow="0" w:firstColumn="1" w:lastColumn="0" w:noHBand="0" w:noVBand="1"/>
      </w:tblPr>
      <w:tblGrid>
        <w:gridCol w:w="8789"/>
        <w:gridCol w:w="6521"/>
      </w:tblGrid>
      <w:tr>
        <w:tblPrEx/>
        <w:trPr/>
        <w:tc>
          <w:tcPr>
            <w:tcW w:w="87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Льготы и меры социальной поддержки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равовые акты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, которыми установлены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льготы и меры социальной поддержки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531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Региональные льготы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Налоговые льготы по транспортному налогу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Инвалиды боевых действий, которым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оказываются меры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социальной поддержки в соответствии с Федеральным </w:t>
            </w:r>
            <w:hyperlink r:id="rId11" w:tooltip="consultantplus://offline/ref=1EE389C0AF8615065B1E2472540ECC8A700EF6FA5D729F072EA2E16D4D64253412920D5D5DB45384714C6D4180u733I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ветеранах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освобождаются от уплаты налога по одному транспортному средству, мощность двигателя которого не превышает 150 лошадиных сил (110,33 кВт) включительно.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Ветераны боевых действий, которым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оказываются меры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социальной поддержки в соответствии с Федеральным </w:t>
            </w:r>
            <w:hyperlink r:id="rId12" w:tooltip="consultantplus://offline/ref=EDDF35E53AD3E6D94F461CE2F5582A0DD0639624D18203DF51DED4050904C0AE1E128A0465D50825B9EF200FD9E54EI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ветеранах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уплачивают транспортный налог по одному транспортному средству, мощность двигателя которого не превышает 150 лошадиных сил (110,33 кВт), по ставке 50 процентов от размера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соответствующей ставки налога.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27.11.2002 № 63-РЗ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транспортном налоге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Право на получение бесплатной юридической помощи в рамках государственной системы бесплатной юридической помощи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Предусмотрено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следующих категорий граждан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 получение всех видо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бесплатной юридической помощи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рамках государственной систем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ы бесплатной юридической помощи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3" w:tooltip="consultantplus://offline/ref=DB357B178F0A84F0F26746C6CE32720557A4B1B4E3DFA5615A1813E55B07A5C4A043B2B95B6966416E79F7FB566F9583BE5CD59E78D8AD12iDyDH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пункте 6 статьи 1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31 мая 1996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61-ФЗ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обороне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 условии их участия в специальной военной операции на территориях Украины, Донецкой Народной Республики, Луганской Народной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Республики, Запорожской области и Херсонской области и (и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возложенных на Вооруженные Силы Российской Федерации или войска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отражению вооруженного вторжения 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Федерации, при условии их участия в специальной военной операции на указанных территориях, а также члены семей указанных граждан;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также члены семей указанных лиц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17.12.2012 № 70-РЗ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«Об оказании бесплатной юридической помощи в Удмуртской Республике» (в редакции Закон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07.07.2023 № 67-РЗ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04.06.2024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28-РЗ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Пониженная налоговая ставка при применении упрощенной системы налогообложения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2025 - 2030 годах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установлена 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алогов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ставк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размере 1 процента в случае, если объектом налогообложения являются доходы, и налогов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ставк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размере 5 процентов в случае, если объектом налогообложения являются доходы, уменьшенные на величину расходов, для следующих налогоплательщиков,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применяющих упрощенную систему налогообложения: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индивидуальных предпринимателей, принимающих (принимавших) участие в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2) индивидуальных предпринимателей, являющихся членами семей граждан, принимающих (принимавших) участие в специальной военной операции, в том числе погибших (умерших) в связи с выполнением задач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3) организаций, доля (суммарная доля) участия в уставном (складочном, акционерном) капитале которых одного или нескольких физических лиц, принимающих (п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ринимавших) участие в специальной военной операции, и (или) физических лиц, являющихся членами семьи граждан, принимающих (принимавших) участие в специальной военной операции, в том числе погибших (умерших) в связи с выполнением задач специальной военной 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перации, превышает 50 процентов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29.11.2017 № 66-РЗ «Об установлении налоговых ставок налогоплательщикам при применении упрощенной системы налогообложения» (в редакции Закона Удмуртской Республики от 26.12.2024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 80-РЗ)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Бесплатное предоставление земельных участков из земель, находящихся в государственной или муниципальной собственности, расположенных на территории Удмуртской Республики, для индивидуального жилищного строительства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редоставлени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собственность бесплатно для индивидуального жилищного строительства земельных участков из земель, находящихся в государственной или муниципальной собственности, расположенных на территории Удмуртской Республики</w:t>
            </w:r>
            <w:bookmarkStart w:id="0" w:name="Par0"/>
            <w:r/>
            <w:bookmarkEnd w:id="0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военнослужащим, лицам, заключившим контракт о пребывании в добровольческом формиров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Федерации или награжденным орденом (орденами) Российской Федерации за заслуги, 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роявленные при выполнении задач в ходе специальной военной операции, членам семей указанных лиц и лиц, погибших (умерших) вследствие увечья (ранения, травмы, контузии) или заболевания, полученных ими при выполнении задач в ходе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17.07.2023 № 68-РЗ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бесплатном предостав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лении отдельным категориям ветеранов боевых действий, инвалидам боевых действий, членам их семей земельных участков в собственность из земель, находящихся в государственной или муниципальной собственности, расположенных на территории Удмуртской Республики»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(в редакции Закона Удмуртской Республики от 26.12.2024 № 85-РЗ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Профессиональное обучение и дополнительное профессиональное образование, содействие в поиске работы, а также содействие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самозанятости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безработных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целях социальной поддержки член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Федерации, призванных в Удмуртской Республике на военную службу по мобилизации в соответствии с Указом Президента Российской Федерации от 21.09.2022 № 647 «Об объявлении частичной мобилизации в Российской Федерации»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(далее – Указ № 647)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заключивших по направлению федерального казенного учреждения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Военный комиссариат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добровольном содействии в выполнении задач, возложенных на Вооруженные Силы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предоставляются следующие дополнительные меры социальной поддержки: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профессиональное обучение и дополнительное профессиональное образование;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в поиске работы;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самозанятости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безработных членов семей, включая предоставление в ускоренном порядке единовременной финансовой помощи на открытие собственного дела;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членам семей в оформлении социальных и иных вы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плат, мер социальной поддержки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25.11.2022 № 315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дополнительных мерах социальной поддержки членов семей граждан Российской Федерации, призванных на военную службу по мобилизации в Вооруженные Силы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Российской Федерации либо заключивших контракт о добровольном содействии в выполнении задач, возложенных на Вооруженные Силы Российской Федерации»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освобождение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редоставляется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гражданам Российской Федерации,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призванных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 военную службу по мобилизации, - на период прохождения ими военной службы;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2) гражданам, проходящим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в Вооруженных Силах Российской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Федерации по контракту, гражданам, проходящим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61-ФЗ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обороне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 условии их участия в специальной военной операции на территориях Украины, Донецкой Народной Республики, Луганской Народной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Республики, Херсонской области и Запорожской области - на период их участия в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3) гражданам, заключившим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добровольном содействии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выполнении задач, возложенных на Вооруженные Силы Российской Федерации или войска национальной гвардии Российской Федерации, в период мобилизации, в период действия военного положения, в военное вр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Федерации, войск национальной гвардии Российской Федерации за пределами территории Российской Федерации, - на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период действия указанного контракта;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4) гражданам, проходящим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енную службу в пограничных органах федеральной службы безопасности и выполняющие (выполнявшие) задачи по отражению вооруженного вторжения на территорию Российской Федерации, выполняющие (выполнявшие) задачи в ходе вооруженной провокации на Государственной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Херсонской области, а также обеспечивающи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 (обеспечивавшие) проведение специальной военной операции на указанных приграничных территориях субъектов Российской Федерации, проходящие военную службу (службу) в войсках национальной гвардии Российской Федерации и оказывающие (оказывавшие) содействие 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- на период выполнения ими указанных задач;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5) совместно проживающим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 гражданами, указанными в подпунктах 1 - 4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супругам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дет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родител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а также други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 родственникам, нетрудоспособным иждивенцам и иным гражданам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признанны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 членами семьи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- на период, установленный для граждан, указанных в подпунктах 1 - 4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дмуртской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от 25.11.2022 № 316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Порядка освобождения граждан, указанных в пунктах 1 - 5 части 1 статьи 9.1 Федерального закона от 14 ма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рта 2022 года № 58-ФЗ «О внесении изменений в отдельные законодательные акты Российской Федерации»,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имущества в многоквартирном доме,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установленных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жилищным законодательством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Указа Главы Удмуртской Республики от 07.03.2025 № 63)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Освобождение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tabs>
                <w:tab w:val="left" w:pos="747" w:leader="none"/>
              </w:tabs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освобождение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образования, предоставляется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призванным на военную службу по мобилизации в Вооруженные Силы Российской Федерации в соответствии с Указом № 647;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заключившим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заключившим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 24 февраля 2022 года контракт о поступлении на военную службу по контракту и принимающих участие в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4) заключившим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поступлении на военную службу по контракту, продолжающему свое действие до окончания периода частичной мобилизации, в соответствии с пунктом 4 Указа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и принимающим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участие в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5) ветеранам боевых действий и принимавших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участие в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6)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командированны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зону проведения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7) родителям (законным представителям), указанным в пунктах 1-6, получивших увечья (ранения, травмы, контузии) или заболевания;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8) родителям (законным представителям)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случае гибели (смерти) одного из родителей (законных представителей), указанных в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пунктах 1-6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16.02.2023 № 26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освобождении отдельных категорий родителей (законных представителей) от взимания родительской платы за присмотр и уход за детьми в государственной образовательной организации Удмуртской Республики,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реализующей образовательную программу дошкольного образования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Указов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Главы Удмуртской Республики от 28.11.2023 № 299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31.05.2024 № 142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08.10.2024 № 293, от 22.01.2025 № 13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Бесплатное предоставление социальных услуг в форме социального обслуживания на дому, а также в полустационарной и стационарной форме социального обслуживания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tabs>
                <w:tab w:val="left" w:pos="70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оциальны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услуг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форме социального обслуживания на дому, а также в полустационарной и стационарной форме социального обслуживания в социально-реабилитационном центре для граждан пожилого возраста и инвалидов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предоставляются бесплатно следующим категориям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граждан, признанным нуждающимися в соци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альном обслуживании в установленном законодательством Удмуртской Республики порядке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силу заболевания, травмы, возраста или наличия инвалидности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70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гражданам,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призванным на военную службу по мобилизации или поступившим в добровольческие формирования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–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задач, возложенных на Вооруженные Силы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70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членам семьи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призванных на военную службу по мобилизации или поступивших в добровольческие формирования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– на период прохождения военной службы по мобилизации или на период действия контракт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 о добровольном содействии в выполнении задач, возложенных на Вооруженные Силы Российской Федерации, а также в течение одного года после окончания периода прохождения военной службы по мобилизации или периода действия контракта о добровольном содействии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выполнении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задач, возложенных на Вооруженные Силы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29.06.2023 № 154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дополнительных мерах социальной поддержки граждан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Российской Федерации,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задач, возложенных на Вооруженные Силы Российской Федерации, а также членов их семей»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диновременн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денежн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выплат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в размере 400 тыс. рублей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Единовременная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денежная выплата в размере 400 тыс. рублей предоставляется гражданам Российской Федерации, призванным на военную службу по мобилизации в Вооруженные Силы Российской Федерации, в том числе направленным в войска национальной гвардии Российской Федерации для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прохождения военной службы, военнослужащим, проходившим военную службу по призыву в Вооруженных Силах Российской Федерации (за исключением военнослужащих, замещающих воинские должности курсантов военных профессиональных образовательных организаций, военных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образовательных организаций высшего образования, находя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щихся в ведении Министерства обороны Российской Федерации), военнослужащим, проходившим военную службу по призыву в войсках национальной гвардии Российской Федерации (за исключением военнослужащих, замещающих воинские должности курсантов военных образовате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льных организаций высшего образования, находящихся в ведении Федеральной службы войск национальной гвардии Российской Федерации или Министерства обороны Российской Федерации), иным гражданам Российской Федерации и иностранным гражданам, которые заключили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период с 1 августа 2024 года по 31 декабря 2025 года контракт о прохождении военной службы в Вооруженных Силах Российской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Федерации, войсках национальной гвардии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Украины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06.08.2024 № 222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единовременной денежной выплате военнослужащим, проходящим военную службу по контракту в Вооруженных Силах Российской Федерации, войсках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 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редакции Указов Главы Удмуртской Республики от 16.01.2025 № 5, от 04.03.2025       № 54)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Предоставление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бесплатн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ого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горяч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его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питани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я обучающим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ся в период их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обучения по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образовательным программам основного общего образования, образовательным программам среднего общего образования в государственных образовательных организациях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tabs>
                <w:tab w:val="left" w:pos="498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Обеспеч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бесплатным горячим питанием обучающихся в период их обучения по образовательным прогр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аммам основного общего образования, образовательным программам среднего общего образования в государственных образовательных организациях Удмуртской Республики (один раз в учебный день) в случае гибели (смерти) одного из родителей (законных представителей)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(или) супруги (супруга) опекуна (попечителя) несовершеннолетнего обучающегося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призванных на военную службу по мобилизации в Вооруженные Силы Российской Федерации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соответствии с Указом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 647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проходящих военную службу по контракту, заключенному в соответствии с пунктом 7 статьи 38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либо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ходе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от 23.09.2024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260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дополнительной мере социальной поддержки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объявлении частичной мобилизации в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проходящих военную службу по контракту, заключенному в соответствии с пунктом 7 статьи 38 Федерального закона от 28 марта 1998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воинской обязанности и военной службе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Указа Главы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29.11.2024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353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Единовременная денежная выплата в размере 400 тыс. рублей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Единовременная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денежная выплата в размере 400 тыс. рублей предоставляется следующим категориям граждан, заключившим контракт о прохождении военной службы в Вооруженных Силах Российской Федерации сроком на один год и более в период проведения специальной военной операции: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военнослужащим, проходившим военную службу по призыву в Вооруженных Силах Российской Федерации (за исключением военнослужащих, замещающих воинские должности курсантов военных профессиональных образовательных организаций, военных образовательных орг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анизаций высшего образования, находящихся в ведении Министерства обороны Российской Федерации), призванным через Военный комиссариат Удмуртской Республики, которые в период с 1 января по 31 декабря 2025 года заключили контракт о прохождении военной службы;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2) гражданам, добровольно поступившим на военную службу по контракту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через пункт отбора на военную службу по контракту (2 разряда) города Ижевска в период с 1 января по 31 декабря 2025 года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04.03.2025 № 55 «О единовременной денежной выплате военнослужащим, проходящим военную службу по контракту в Вооруженных Силах Российской Федерации»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>
          <w:trHeight w:val="584"/>
        </w:trPr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Приостановление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исполнения обязательств по соглашениям о предоставлении грантов в форме субсидий из бюджета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, продления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сроков достижения результатов предоставления грантов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601"/>
              <w:jc w:val="both"/>
              <w:tabs>
                <w:tab w:val="left" w:pos="563" w:leader="none"/>
              </w:tabs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о предоставлении гранта приостанавливается на срок прохождени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(или) в случае невозможности достижения результата предоставления гранта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без 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по согласованию с Министерством экономики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28.07.2021 № 382 «Об утвер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ждении Порядка предоставления грантов 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(в редакции постановлений Правительства Удмуртской Республики от 20.09.2021 № 498, от 28.07.2022 № 394, от 26.12.2022 № 766, от 24.04.2023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№ 262, от 12.07.2023 № 457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09.09.2024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476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>
          <w:trHeight w:val="867"/>
        </w:trPr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Материальная помощь в размере 1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000 000 руб.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Материальная помощь предоставляется отдельным категориям граждан, оказавшимся в трудной жизненной ситуации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связи с гибелью (смертью)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результате выполнения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специальных задач в ходе проведения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проводимой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либо смертью вследствие увечья (ранения, травмы, контузии),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в результате непосредственного выполнения задач по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охране гос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ударственной границы Российской Федерации на участках, примыкающих к районам проведения специальной военной операции, либо в результате выполнения задач по отражению вооруженного вторжения на территорию Курской области подразделений Вооруженных Сил Украины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членов их семей,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являвшихся участника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из числа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военнослужащих, лиц, проходящих службу в войсках национальной гвардии Российской Федерации и имеющих специальное звание полиции;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ходе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29.04.2022 № 239 «Об утверждении Порядка оказания материальной помощи отдельным категориям граждан, оказавшимся в трудной жизненной ситуации в связи с гибелью (смертью) членов их семей» (в редакции постановлени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Правительства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.09.2022 </w:t>
            </w:r>
            <w:hyperlink r:id="rId14" w:tooltip="consultantplus://offline/ref=4C9CAA8BDCDC7A8515C87DCBB6BBAD26F6877D07748E120F69876EF4578A057316F838865DFE06C7620A41B8F0F3F767C23B1D7F826FEDAC565041C1d9a6E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№ 485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18.01.2024 № 13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03.07.2024 № 345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11.11.2024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586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24.12.2024 № 707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spacing w:after="167"/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  <w:t xml:space="preserve">Материальная помощь в размере 500 000 руб.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Материальная помощь предоставляется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имеющим место жительства на территории Удмуртской Республики на день получения увечья (ранения, травмы, контузии)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отдельным категориям граждан, получившим увечье (ранение, травму, контузию) при выполнении специальных задач в ходе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специальной военной операции, проводимой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операция), или в ходе непосредственного выполнения задач по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охране государс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твенной границы Российской Федерации на участках, примыкающих к районам проведения специальной военной операции, либо в ходе выполнения задач по отражению вооруженного вторжения на территорию Курской области подразделений Вооруженных Сил Украины, из числа: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военнослужащих, лиц, проходящих службу в войсках национальной гвардии Российской Федерации и имеющих специальное звание полиции;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2) 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22.06.2022 № 323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Порядка оказания материальной помощи военнослужащим и отдельным лиц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ам, получившим увечье (ранение, травму, контузию) при выполнении специальных задач в ходе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в ходе непосредственного выполнения задач по охране государственной границы Российской Федерации на участках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примыкающих к районам проведения специальной военной операции, либо в ходе выполнения задач по отражению вооруженного вторжения на территорию Курской области подразделений Вооруженных Сил Украины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 (в редакции постановлени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cs="Times New Roman"/>
                <w:color w:val="392c6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14.09.2022 </w:t>
            </w:r>
            <w:hyperlink r:id="rId15" w:tooltip="consultantplus://offline/ref=8B3A21E1BB280D18F725E8E0EE37E51DBFA5BCCA90543704EBF94C8F1B0DC7F3BAE670A0A9D5B5059F5033AEFA0CC0A29EE5ED4403C504F710AC9468RAC0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№ 485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01.09.2023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588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25.06.2024 № 323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14.02.2025 № 67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  <w:t xml:space="preserve">Особенности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Установлено, что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доходы и суммы единовременной матер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 </w:t>
            </w:r>
            <w:hyperlink r:id="rId16" w:tooltip="consultantplus://offline/ref=6342A5A6EDF32DD749AFBB8E214EA05814B10C6720EAAD6C162DDFBA2E7A59CED01669A1E71CD81E390F1FA7E51CD7A0CADB2AF50FB3E063N9SE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647,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не учитываются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при расчете среднедушевого дохода семьи и дохода одиноко проживающего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гражданина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для получения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следующих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мер социальной поддержки: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оказание го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сударственной социальной помощи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, в том числе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 основании социального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контракта;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назначение ежемесячной денежной выплаты нуждающимся в поддержке семьям при рождении в семье третьего и последующих детей, установленной </w:t>
            </w:r>
            <w:hyperlink r:id="rId17" w:tooltip="consultantplus://offline/ref=99306EFB6D1C095A8B3032AF900EBCB930DADDCCE9575F37F5D684EE9B26658D7921B115224A0CF6B4833A6CF67EC03239N4mC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Главы Удмуртской Республики от 21 ноября 2017 года № 368 «Об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установлении ежемесячной денежной выплаты нуждающимся в поддержке семьям при рождении в семье после 31 декабря 2017 года третьего и последующих детей», </w:t>
            </w:r>
            <w:hyperlink r:id="rId18" w:tooltip="consultantplus://offline/ref=99306EFB6D1C095A8B3032AF900EBCB930DADDCCE9575334F9D784EE9B26658D7921B115224A0CF6B4833A6CF67EC03239N4mC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постановлением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Правительства Удмуртской Республики от 5 февраля 2018 года № 26 «Об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утверждении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Положения о порядке предоставления ежемесячной денежной выплаты нуждающимся в поддержке семьям при рождении в семье третьего и последующих детей»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19.12.2022 № 72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 «Об особенностях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(в редакции постановления Правительства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Удмуртской Республики от 27.01.2025 № 24)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Внеочередное оказание медицинской помощи в медицинских организациях, находящихся на территории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 на территори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 2025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6 и 2027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годов имеют: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инвалиды войны;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ветераны боевых действий, включая ветеранов боевых действий,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24.02.2022, на территориях Запорожской области и Херсонской области с 30.09.2022,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уволенным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 военной службы (службы, работы);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лица, принимавшие в соответствии с решениями органов публичной власти Донецкой Народной Республики, Луганской Народной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погибших (умерших) инвалидов войны и ветеранов боевых действий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8.12.2024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719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«О Территориальной программе государственных гарантий бесплатного оказания гражданам медицинской помощи на территории Удмуртской Республики на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годов»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Предоставление субсидий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на покупку и установку газоиспользующего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оборудования,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проведение работ при социальной газификации (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догазификации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убсиди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 покупку и установку газоиспользующего оборудования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догазификации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Удмуртской Республике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предоставляются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2025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размере планируемых затрат, но не более 100000 рублей, однократно в отношении одного домовладения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отдельным категориям граждан, проживающих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Удм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уртской Республики, в том числе,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являющи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участниками специальной военной операции, членами семей участников специальной военной операции, инвалидами боевых действий, ветеранами боевых действий, членами семей погибших (умерших) инвалидов боевых действий, ветеранов боевых действий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07.03.2024 № 110 «О предоставлении в 2024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2025 годах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субсидий льготным категориям граждан, проживающих на территории Удмуртской Республики, на покупку и установку газоиспользующего оборудования, проведение работ при социальной газификации 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догазификации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18.04.2024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225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06.08.2024 № 414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24.03.2025 № 152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Социальная выплата на приобретение жилого помещения или создание объекта индивидуального жилищного строительства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Преимущественное право на включение в список молодых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семей - участников мероприятия по обеспечению жильем молодых семей предоставляется молодым многодетным скамьям и молодым семьям, в которых один или оба супруга либо один родитель в неполной семье принимают (принимали) участие в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16.11.2009 № 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29 «О мерах по реализации в Удмуртской Республике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(в редакции постановления Правительства Удмуртской Республики от 15.01.2025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6)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Предоставление во временное пользование предметов первой необходимости для новорожденных детей (ребенка)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Семье (либо одинокому родителю), один из членов которой принимает (принимал) участие в специальной военной операции или выполняет (выполнял) возложенные на него задачи на территориях Украины,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 предоставляются во временное пользование предметы первой необходимости для новорожденных детей (ребенка)</w:t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20.12.2024 № 698 «О создании пунктов проката предметов первой необходимости для новорожденных детей в отдельных категориях семей Удмуртской Республики»</w:t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рганизации кратковременного присмотра и ухода за детьми до 3 лет в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организациях социального обслуживания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Семья (либо единственный родитель (усыновитель)), один из членов которой принимает (принимал) участие в специ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альной военной операции или выполняет (выполнял) возложенные на него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 имеет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получение услуг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«Кратковременный присмотр и уход за детьми до 3 лет в организациях социального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обслуживания», «Социальная няня»</w:t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20.12.2024 № 693 «Об утверждении Положения об организации кратковременного присмотра и ухода за детьми до 3 лет в организациях социального обслуживания, а также на дому – «Социальная няня» для отдельных категорий семей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ополнительн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ая мера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социальной поддержки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в виде безвозмездного обеспечения твердым топливом (дровами) на отопление жилого помещения (домовладения) с печным отоплением в объеме 5 куб. м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Безвозмездное обеспечение твердым топливом (дровами) на отопление жилого помещения (домовладения) с печным отоплением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предоставляется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член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семей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(супругу (супруге), родителям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(в том числе усыновител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ям, опекунам, попечителям, приемным родителям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участников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из числа: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призванны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 военную службу по мобилизации в Вооруженные Силы Российской Федерации в соответствии с Указом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заключивших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заклю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чивших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 24 февраля 2022 года контракт о поступлении на военную службу по контракту и принимающий участие в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заключивших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поступлении на военную службу по контракту, продолжающему свое действие до окончания периода частичной мобилизации в соответствии с пунктом 4 Указа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</w:t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остановление Правительства Удмуртской Республики от 28.03.2025 № 174 «О дополнительной мере социальной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поддержки членов семей участников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виде безвозмездного обеспечения твердым топливом (дровами) на отопление жилых помещений (домовладений)»</w:t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тсрочк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уплаты арендных платежей по договорам аренды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расторжение договор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аренды без применения штрафных санкций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tabs>
                <w:tab w:val="left" w:pos="762" w:leader="none"/>
              </w:tabs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34" w:firstLine="709"/>
              <w:jc w:val="both"/>
              <w:tabs>
                <w:tab w:val="left" w:pos="76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тсрочка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уплаты арендных платежей по договорам аренды имущества, находящегося в собственности Удмуртской Республики, договорам аренды земельных участков, находящихся в соб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ственности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возможность расторжения таких договоров аренды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без применения штрафных санкций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арендаторам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являющимся физическими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лица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в том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числе индивидуальны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юридически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лица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в которых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одно и то же физическое лицо является единственным учредителем (участником) юридического лица и его руководителем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случае если указанные физические лица,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том числе индивидуальные предприниматели или физические лица, являющиеся единственным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 или проходят военную службу по контракту, заключенному в соответствии с пунктом 7 статьи 38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либо заключили контракт 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добровольном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выполнении задач, возложенных на Вооруженные Силы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21.12.2022 № 1419-р «О мерах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в период проведения специальной военной операции»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распоряжени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28.02.2023 № 114-р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10.01.2025 № 4-р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Предоставление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путевок (направлений) в организации отдыха детей и их оздоровления для детей, находящихся в трудной жизненной ситуации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путев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(направлени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организации отдыха детей и их оздоровления для детей, находящихся в трудной жизненной ситуации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предоставляются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внеочередном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порядке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военнослужащих, граждан, пребывавших в добровольческих формированиях, и лиц, проходивших (проходящих) службу в войсках национальной гвардии Российской Федерации и имеющих специальное звание полиции, погибших (умерших) при выполнении задач в ход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 проведения специальной военной операции на территориях Украины, Донецкой Народной Республики и Луганской Народной Республики, Запорожской и Херсонской областей (далее - СВО) либо позднее указанного периода, но вследствие увечья (ранения, травмы, контузии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 или заболевания, полученных при выполнении задач в ходе проведения 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путевки (направления) в организации отдыха детей и их оздоровления для детей, находящихся в трудной жизненной ситуации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доставляются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первоочередном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порядке: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военнослужащих, граждан, пребывавших (пребыва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ющих) в добровольческих формированиях, и лиц, проходивших (проходящих) службу в войсках национальной гвардии Российской Федерации и имеющих специальное звание полиции, получивших увечья (ранения, травмы, контузии) при выполнении задач в ходе проведения 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детям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граждан, призванных на военную службу по мобилизации в Вооруженные Силы Российской Федерации, пребывающих в добровольческих формированиях, которые выполняют задачи 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ab/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Министерства социальной политики и труда  Удмуртской Республики от 11.11.2021 № 241 «О Порядке предоставления путевок (направлений) в организации отдыха детей и их оздоровления для детей, находящихся в трудной жизненно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 ситуации» (в редакции приказ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Министерст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ва социальной политики и труда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27.10.2022 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195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10.06.2024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90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Организации медицинской помощи участникам специальной военной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операции и членам их семей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Организован «Центр психологической помощи участникам специальной военной операции и членам их семей» на функциональной основе на базе бюджетного учреждения здравоо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хранения Удмуртской Республики «Республиканский клинический центр психического здоровья Министерства здравоохранения Удмуртской Республики», обеспечена приоритетность при оказании медицинской помощи участникам специальной военной операции и членам их семей</w:t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Министерства здравоохранения Удмуртской Республики от 28.10.2022 № 1634 «Об организации медицинской помощи участникам специальной военной операции и членам их семей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Освобождение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платы, взимаемой с родителей (законных пре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дставителей) за присмотр и уход за детьми в образовательной организации, реализующей образовательную программу дошкольного образования в бюджетном общеобразовательном учреждении Удмуртской Республики «Удмуртская государственная национальная гимназия имени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Кузебая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Герда»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освобождаются: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родители (законные представители), призванные на военную службу по мобилизации в Вооруженные Силы Российской Федерации в соответствии с </w:t>
            </w:r>
            <w:hyperlink r:id="rId19" w:tooltip="https://login.consultant.ru/link/?req=doc&amp;base=LAW&amp;n=426999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647 или проходящие военную службу по контракту, заключенному в соответствии с </w:t>
            </w:r>
            <w:hyperlink r:id="rId20" w:tooltip="https://login.consultant.ru/link/?req=doc&amp;base=LAW&amp;n=472846&amp;dst=1187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пунктом 7 статьи 38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№ 53-ФЗ, либо заключившие контракт о добровольном содействии в выполнении задач, возложенных на Вооруж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енные Силы Российской Федерации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войска национальной гвардии Российской Федерации,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 также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второй родитель, близкий родственник ребенка;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 родители (законные представители), указанные в </w:t>
            </w:r>
            <w:hyperlink w:tooltip="#Par0" w:anchor="Par0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подпункт</w:t>
              </w:r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е</w:t>
              </w:r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 1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получившие увечья (ранения, травмы, контузии) или заболевания в связи с прохождением военной службы или исполнением обязанностей по контракту, а также второй родитель, близкий родственник ребенка;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родитель (законный представитель), близкий родственник ребенка в случае гибели (смерти) одного из родителей (законных представит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елей), указанных в подпункте 1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риказ Министерства образования и науки Удмуртской Республики от 16.02.2023 № 241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Порядка обращения за освобождение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 от платы, взимаемой с родителей (законных представителей),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объявлении частичной мобилизации в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проходящих военную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службу по контракту, заключенному в соответствии с пунктом 7 статьи 38 Федерального закона от 28 марта 1998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воинской обязанности и военной службе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либо заключивших контракт о добровольном сод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ействии в выполнении задач, возложенных на Вооруженные Силы Российской Федерации или войска национальной гвардии Российской Федерации, за присмотр и уход за детьми в образовательной организации, реализующей образовательную программу дошкольного образования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бюджетном общеобразовательном учреждении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Удмуртская государственная национальная гимназия имени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Кузебая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Герда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приказ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Министерства образования и науки Удмуртской Республики от 18.01.2024 № 053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24.06.2024 № 856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11.11.2024 N 1682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Организация оказания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специализированной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медико-санитарной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помощи ветеранам войн.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Определить бюджетное учреждение здравоохранения Удмуртской Республики «К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онсультативно-диагностический центр Министерства здравоохранения Удмуртской Республики» (БУЗ УР «КДЦ МЗ Удмуртской Республики) определено медицинской организацией, оказывающей первичную специализированную медико-санитарную помощь ветеранам войн. Утвержден </w:t>
            </w:r>
            <w:hyperlink r:id="rId21" w:tooltip="https://login.consultant.ru/link/?req=doc&amp;base=RLAW053&amp;n=147469&amp;dst=100016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Порядок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направления участников боевых действий, ветеранов войн и приравненных к ним лиц в БУЗ УР «КДЦ МЗ Удмуртской Республики» с целью оказания консультативной помощи</w:t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Министерства здравоохранения Удмуртской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 от 19.05.2023 № 0797 «О совершенствовании оказания медицинской помощи участникам боевых действий, ветеранам войн и приравненным к ним лицам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ополнительн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мер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социальной поддержки в части предоставления бесплатного горячего питания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горячее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питание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обучающимся в период их обучения по образовательным программам основного общего образования, образовательным программам среднего общего образования в государственных и муниципальных образовательных организациях Удмуртской Республики  пр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едоставляется в случае гибели (смерти) одного из родителей (законных представителей),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 647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или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проходящих военную службу по контракту, заключенному в соответствии с пунктом 7 статьи 38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либо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Министерства образования и науки Удмуртской Республики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30.09.2024 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1364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Типового порядка обращения родителей (законных представителей) обучающихся по образовательным программам основного общего образования, образовательным программам среднего общего образования в образова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тельных организациях, расположенных на территории Удмуртской Республики, в случае гибели (смерти) одного из родителей (законных представителей) и (или) супруги (супруга) опекуна (попечителя) несовершеннолетнего обучающегося, призванных на военную службу по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йской Федерации» или проходивших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выполнении задач, возложенных на Воо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руженные Силы Российской Федерации или войска национальной гвардии Российской Федерации, либо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специальной военной операции, за предоставлением дополнительной меры социальной поддержки в части предоставления бесплатного горячего питания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при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казов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Министерства образования и науки Удмуртской Республики от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18.11.2024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1759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19.12.2024 № 2001,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07.03.2025 № 194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Участие в региональной программе обучения для ветеранов и участников специальной военной операции «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СВОй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резерв 18»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Участвовать в региональной программе обучения с целью подготовки высококвалифицированных, компетентных управленцев из числа участников и ветеранов специальной военной операции для последующей работы в государственных органах Удмуртской Республики и орган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ах местного самоуправления в Удмуртской Республике, а также учреждениях и организациях различных форм собственности имеют право граждане Российской Федерации из числа лиц, принимающих (принимавших) участие в специальной военной операции и (или) выполняющих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(выполнявших) с 24 февраля 2022 года задачи по отражению вооруженного вторжения на территорию Российской Федерац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ии, задачи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из числа проживающих в Удмуртской Республике: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лиц, призванных на военную службу по мобилизации в Вооруженные Силы Российской Федерации в соответствии с Указом № 647;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лиц, проходивших на дату начала специальной военной опе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рации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либо службу в войсках национальной гвардии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лиц, заключивших в период с 24 февраля 2022 года контракт о прохождении военной службы в Вооруженных Силах Российской Федерации, войсках национальной гвардии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лиц, заключивших в период с 24 февраля 2022 года контракт о добровольном содействии в выполнении задач, возложенных на Вооруженные Силы Российской Федерации или войска национальн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Министерства социальной политики и труда  Удмуртской Республики от 10.03.2025 № 37 «Об утверждении Порядка отбора лиц для участия в региональной программе обучения для ветеранов и участников специальной военной операции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СВОй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резерв 18»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редоставлени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бесплатного зубного протезирования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зубное протезирование предоставляется следующим категориям ветеранов боевых действий, проживающим на территории Удмуртской Республики: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принимавшим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участие (содействовавшим выполнению задач) в специал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уволенным с военной службы (службы, работы);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принимавшим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соответствии с решениями органов публичной власти Донецкой Народной Республики, Луганской Народной Респуб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 </w:t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риказ Министерства здравоохранения Удмуртской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 от 28.03.2025 № 11 «Об утверждении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Правил бесплатного предоставления зубного протезирования ветеранам боевых действий, указанным в абзац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ах втором и третьем подпункта «в» пункта 2 Указа Президента Российской Федерации  от 3 апреля 2023 года № 232 «О создании Государственного фонда поддержки участников специальной военной операции «Защитники Отечества» за счёт бюджетных ассигнований бюджета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</w:p>
        </w:tc>
      </w:tr>
    </w:tbl>
    <w:p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________________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709" w:right="1134" w:bottom="568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99049234"/>
      <w:docPartObj>
        <w:docPartGallery w:val="Page Numbers (Top of Page)"/>
        <w:docPartUnique w:val="true"/>
      </w:docPartObj>
      <w:rPr/>
    </w:sdtPr>
    <w:sdtContent>
      <w:p>
        <w:pPr>
          <w:pStyle w:val="85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58</w:t>
        </w:r>
        <w:r>
          <w:fldChar w:fldCharType="end"/>
        </w:r>
        <w:r/>
      </w:p>
    </w:sdtContent>
  </w:sdt>
  <w:p>
    <w:pPr>
      <w:pStyle w:val="8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2"/>
    <w:next w:val="852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3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2"/>
    <w:next w:val="852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3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3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3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3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3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2"/>
    <w:next w:val="852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3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2"/>
    <w:next w:val="852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3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Title"/>
    <w:basedOn w:val="852"/>
    <w:next w:val="852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3"/>
    <w:link w:val="698"/>
    <w:uiPriority w:val="10"/>
    <w:rPr>
      <w:sz w:val="48"/>
      <w:szCs w:val="48"/>
    </w:rPr>
  </w:style>
  <w:style w:type="paragraph" w:styleId="700">
    <w:name w:val="Subtitle"/>
    <w:basedOn w:val="852"/>
    <w:next w:val="852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3"/>
    <w:link w:val="700"/>
    <w:uiPriority w:val="11"/>
    <w:rPr>
      <w:sz w:val="24"/>
      <w:szCs w:val="24"/>
    </w:rPr>
  </w:style>
  <w:style w:type="paragraph" w:styleId="702">
    <w:name w:val="Quote"/>
    <w:basedOn w:val="852"/>
    <w:next w:val="852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2"/>
    <w:next w:val="852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3"/>
    <w:link w:val="857"/>
    <w:uiPriority w:val="99"/>
  </w:style>
  <w:style w:type="character" w:styleId="707">
    <w:name w:val="Footer Char"/>
    <w:basedOn w:val="853"/>
    <w:link w:val="859"/>
    <w:uiPriority w:val="99"/>
  </w:style>
  <w:style w:type="paragraph" w:styleId="708">
    <w:name w:val="Caption"/>
    <w:basedOn w:val="852"/>
    <w:next w:val="852"/>
    <w:link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853"/>
    <w:link w:val="708"/>
    <w:uiPriority w:val="35"/>
    <w:rPr>
      <w:b/>
      <w:bCs/>
      <w:color w:val="4f81bd" w:themeColor="accent1"/>
      <w:sz w:val="18"/>
      <w:szCs w:val="18"/>
    </w:r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table" w:styleId="856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7">
    <w:name w:val="Header"/>
    <w:basedOn w:val="852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853"/>
    <w:link w:val="857"/>
    <w:uiPriority w:val="99"/>
  </w:style>
  <w:style w:type="paragraph" w:styleId="859">
    <w:name w:val="Footer"/>
    <w:basedOn w:val="852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Нижний колонтитул Знак"/>
    <w:basedOn w:val="853"/>
    <w:link w:val="859"/>
    <w:uiPriority w:val="99"/>
  </w:style>
  <w:style w:type="paragraph" w:styleId="861">
    <w:name w:val="Balloon Text"/>
    <w:basedOn w:val="852"/>
    <w:link w:val="86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basedOn w:val="853"/>
    <w:link w:val="861"/>
    <w:uiPriority w:val="99"/>
    <w:semiHidden/>
    <w:rPr>
      <w:rFonts w:ascii="Tahoma" w:hAnsi="Tahoma" w:cs="Tahoma"/>
      <w:sz w:val="16"/>
      <w:szCs w:val="16"/>
    </w:rPr>
  </w:style>
  <w:style w:type="paragraph" w:styleId="863">
    <w:name w:val="No Spacing"/>
    <w:uiPriority w:val="1"/>
    <w:qFormat/>
    <w:pPr>
      <w:spacing w:after="0" w:line="240" w:lineRule="auto"/>
    </w:pPr>
  </w:style>
  <w:style w:type="character" w:styleId="864">
    <w:name w:val="Hyperlink"/>
    <w:basedOn w:val="853"/>
    <w:uiPriority w:val="99"/>
    <w:semiHidden/>
    <w:unhideWhenUsed/>
    <w:rPr>
      <w:color w:val="0000ff" w:themeColor="hyperlink"/>
      <w:u w:val="single"/>
    </w:rPr>
  </w:style>
  <w:style w:type="paragraph" w:styleId="865">
    <w:name w:val="List Paragraph"/>
    <w:basedOn w:val="85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1EE389C0AF8615065B1E2472540ECC8A700EF6FA5D729F072EA2E16D4D64253412920D5D5DB45384714C6D4180u733I" TargetMode="External"/><Relationship Id="rId12" Type="http://schemas.openxmlformats.org/officeDocument/2006/relationships/hyperlink" Target="consultantplus://offline/ref=EDDF35E53AD3E6D94F461CE2F5582A0DD0639624D18203DF51DED4050904C0AE1E128A0465D50825B9EF200FD9E54EI" TargetMode="External"/><Relationship Id="rId13" Type="http://schemas.openxmlformats.org/officeDocument/2006/relationships/hyperlink" Target="consultantplus://offline/ref=DB357B178F0A84F0F26746C6CE32720557A4B1B4E3DFA5615A1813E55B07A5C4A043B2B95B6966416E79F7FB566F9583BE5CD59E78D8AD12iDyDH" TargetMode="External"/><Relationship Id="rId14" Type="http://schemas.openxmlformats.org/officeDocument/2006/relationships/hyperlink" Target="consultantplus://offline/ref=4C9CAA8BDCDC7A8515C87DCBB6BBAD26F6877D07748E120F69876EF4578A057316F838865DFE06C7620A41B8F0F3F767C23B1D7F826FEDAC565041C1d9a6E" TargetMode="External"/><Relationship Id="rId15" Type="http://schemas.openxmlformats.org/officeDocument/2006/relationships/hyperlink" Target="consultantplus://offline/ref=8B3A21E1BB280D18F725E8E0EE37E51DBFA5BCCA90543704EBF94C8F1B0DC7F3BAE670A0A9D5B5059F5033AEFA0CC0A29EE5ED4403C504F710AC9468RAC0F" TargetMode="External"/><Relationship Id="rId16" Type="http://schemas.openxmlformats.org/officeDocument/2006/relationships/hyperlink" Target="consultantplus://offline/ref=6342A5A6EDF32DD749AFBB8E214EA05814B10C6720EAAD6C162DDFBA2E7A59CED01669A1E71CD81E390F1FA7E51CD7A0CADB2AF50FB3E063N9SEF" TargetMode="External"/><Relationship Id="rId17" Type="http://schemas.openxmlformats.org/officeDocument/2006/relationships/hyperlink" Target="consultantplus://offline/ref=99306EFB6D1C095A8B3032AF900EBCB930DADDCCE9575F37F5D684EE9B26658D7921B115224A0CF6B4833A6CF67EC03239N4mCF" TargetMode="External"/><Relationship Id="rId18" Type="http://schemas.openxmlformats.org/officeDocument/2006/relationships/hyperlink" Target="consultantplus://offline/ref=99306EFB6D1C095A8B3032AF900EBCB930DADDCCE9575334F9D784EE9B26658D7921B115224A0CF6B4833A6CF67EC03239N4mCF" TargetMode="External"/><Relationship Id="rId19" Type="http://schemas.openxmlformats.org/officeDocument/2006/relationships/hyperlink" Target="https://login.consultant.ru/link/?req=doc&amp;base=LAW&amp;n=426999" TargetMode="External"/><Relationship Id="rId20" Type="http://schemas.openxmlformats.org/officeDocument/2006/relationships/hyperlink" Target="https://login.consultant.ru/link/?req=doc&amp;base=LAW&amp;n=472846&amp;dst=1187" TargetMode="External"/><Relationship Id="rId21" Type="http://schemas.openxmlformats.org/officeDocument/2006/relationships/hyperlink" Target="https://login.consultant.ru/link/?req=doc&amp;base=RLAW053&amp;n=147469&amp;dst=10001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D694-A0C9-47C4-A777-D63F64D1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Силина Елизавета</cp:lastModifiedBy>
  <cp:revision>83</cp:revision>
  <dcterms:created xsi:type="dcterms:W3CDTF">2024-04-09T06:01:00Z</dcterms:created>
  <dcterms:modified xsi:type="dcterms:W3CDTF">2025-06-02T09:54:21Z</dcterms:modified>
</cp:coreProperties>
</file>