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afterAutospacing="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Ход итоговой коллегии Министерства национальной политики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center"/>
        <w:spacing w:before="0" w:after="0" w:afterAutospacing="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Удмуртской Республики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 тезисами  доклада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76"/>
        <w:jc w:val="center"/>
        <w:spacing w:line="360" w:lineRule="auto"/>
        <w:widowControl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(27 февраля 20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auto"/>
          <w:sz w:val="28"/>
          <w:szCs w:val="28"/>
        </w:rPr>
        <w:t xml:space="preserve"> года, Дом Дружбы народов)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В заседании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 итоговой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коллегии принимают участие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single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Костин Владимир Александрович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заместитель Руководителя Администрации Главы и Правительства Удмуртской Республики;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Буранова Лариса Николаевна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депутат Государственной Думы Федерального Собрания 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Ишматова Татьяна Витальевна,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заместитель председателя Государственного Совета Удмуртской Республики,  председатель Постоянной комиссии по науке, образованию и поддержки развития институтов гражданского общества;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4.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Ураськин Андрей Иванови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ч, председатель Постоянной комиссии Государственного Совета Удмуртской Республики по культуре, туризму и национальной политике.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На расширенное заседание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коллегии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пригласили также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аместител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глав городских округов и муниципальных районов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которые курируют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сфер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 межнациональных отношений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 муниципальном уровне;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общественных и экспертных советов при министерстве, других наших коллег, которые работают с нами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для того, чтобы в республике были мир и дружба между народами;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уководител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национально-культурных объединений и рели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гиозных организаций. Очень символично, что наша коллегия проходит во Всемирный день некоммерческих организаций. Лидеры НКО и религиозных организаций, примите мои поздравления!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Далее п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риветственные слова почетных гостей: </w:t>
      </w:r>
      <w:r>
        <w:rPr>
          <w:rFonts w:ascii="Times New Roman" w:hAnsi="Times New Roman" w:cs="Times New Roman"/>
          <w:color w:val="auto"/>
          <w:sz w:val="28"/>
          <w:szCs w:val="28"/>
          <w:u w:val="none"/>
        </w:rPr>
      </w:r>
      <w:r>
        <w:rPr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Костин Владимир Александрович;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Буранова Лариса Николаевна;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Ишматова Татьяна Витальевна;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Ураськин Андрей Иванович.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jc w:val="center"/>
        <w:spacing w:line="36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Доклад министра национальной политики Удмуртской Республики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Петрова Э.С.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Об итогах работы Министерства национальной политики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Удмуртской Республики в 20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24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году и задачах на 20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jc w:val="both"/>
        <w:spacing w:line="360" w:lineRule="auto"/>
        <w:widowControl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едение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r>
    </w:p>
    <w:p>
      <w:pPr>
        <w:pStyle w:val="876"/>
        <w:ind w:firstLine="567"/>
        <w:jc w:val="both"/>
        <w:spacing w:after="0" w:afterAutospacing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егодняшнее заседание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итоговой коллегии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проходит в очень важный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период  -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Год  защитников Отечества,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объявленный Президентом России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 честь наших 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героев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 и участников специальной военной операции  и в память о подвигах всех наших предков, сражавшихся в разные исторические периоды за Родину.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7"/>
        <w:jc w:val="both"/>
        <w:spacing w:after="0" w:afterAutospacing="0" w:line="360" w:lineRule="auto"/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  <w:t xml:space="preserve">Видео из фильма «Офицеры», с батальными сценами, без звука, визуальным фоном к словам министра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  <w:t xml:space="preserve"> в двух нижних абзацах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360" w:lineRule="auto"/>
        <w:rPr>
          <w:rFonts w:ascii="Times New Roman" w:hAnsi="Times New Roman" w:cs="Times New Roman"/>
          <w:bCs/>
          <w:i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Великая Отечественная война закончилась 80 лет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назад, но эхо этой войны мы слышим до сих пор, оно доносится до нас с полей текущих сражений.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И "нет в России семьи такой, где б не памятен был свой герой", помните эти слова песни из замечательного фильма "Офицеры».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Сейчас эти слова звучат в сердце каждого, кому не безразлична судьба нашей Родины и мира в целом!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2025 год - год особый.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Республика отмечает 105-летие  государственности Удмуртии и 1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8"/>
          <w:szCs w:val="28"/>
        </w:rPr>
        <w:t xml:space="preserve">85-летие со дня рождения великого композитора П.И.Чайковского.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876"/>
        <w:ind w:firstLine="540"/>
        <w:jc w:val="both"/>
        <w:spacing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Перейд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 итоговому докладу: от Года семьи к Году героев! 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540"/>
        <w:jc w:val="both"/>
        <w:spacing w:after="0" w:afterAutospacing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after="0" w:afterAutospacing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Межнациональная ситуация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after="0" w:afterAutospacing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Социология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line="36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Этнополитическая ситуация, межн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циональные и межконфессиональные отн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шения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протяжении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прошедшего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оставались 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бильными.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По ключевым направлениям национальной политики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наблюдается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положительная динамика.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итогам социологического исследования 2024 года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большинство опрошенных жителей республики считают, что межнациональная обстановка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Удмуртской Республике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спокойная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– (8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5,2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%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).   И это главный наш мерительный инструмент в этнополитике.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Подтверждением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благоприятной ситуации в сфере межнациональных отношений является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ответ 86,5% респондентов о том, что им не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риходилось за последний год сталкиваться с нарушениями  прав или ограничением возможностей из-за  национальной принадлежности и языка.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мнению респондентов, в Удмуртской Республике складываются в целом спокойные отношения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 между людьми различной конфессиональной принадлежности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об этом заявили в общей сложности 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% респондентов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 это не только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наша, так сказать внутриреспубликанск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оценка.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Федеральные э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ксперт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стабильно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относят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группу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наиболее спокойных регионов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Так, например,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даже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сли взять некоторые регионы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риволжского федерального округа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то по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экспертным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оценкам индекс межнациональной стабильности в Удмуртии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значительно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выше, чем в целом по ПФО и Российской Федерации. 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Профилактика межнациональных конфликтов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Позитивным результатам работы по гармонизации межнациональных отношений способствовало во многом то, что 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осударственной</w:t>
      </w:r>
      <w:r>
        <w:rPr>
          <w:rFonts w:ascii="Times New Roman" w:hAnsi="Times New Roman" w:eastAsia="Times New Roman" w:cs="Times New Roman"/>
          <w:color w:val="auto"/>
          <w:spacing w:val="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программой Удмуртской Республики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«Этносоциальное</w:t>
      </w:r>
      <w:r>
        <w:rPr>
          <w:rFonts w:ascii="Times New Roman" w:hAnsi="Times New Roman" w:eastAsia="Times New Roman" w:cs="Times New Roman"/>
          <w:color w:val="auto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развитие</w:t>
      </w:r>
      <w:r>
        <w:rPr>
          <w:rFonts w:ascii="Times New Roman" w:hAnsi="Times New Roman" w:eastAsia="Times New Roman" w:cs="Times New Roman"/>
          <w:color w:val="auto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гармонизация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межэтнических</w:t>
      </w:r>
      <w:r>
        <w:rPr>
          <w:rFonts w:ascii="Times New Roman" w:hAnsi="Times New Roman" w:eastAsia="Times New Roman" w:cs="Times New Roman"/>
          <w:color w:val="auto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отношений»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предусмотрен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реализуется обширный комплекс мероприятий по благоприятному и комфортному климату в сфере межэтнических отношений и п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рофилактики</w:t>
      </w:r>
      <w:r>
        <w:rPr>
          <w:rFonts w:ascii="Times New Roman" w:hAnsi="Times New Roman" w:eastAsia="Times New Roman" w:cs="Times New Roman"/>
          <w:color w:val="auto"/>
          <w:spacing w:val="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экстремистских</w:t>
      </w:r>
      <w:r>
        <w:rPr>
          <w:rFonts w:ascii="Times New Roman" w:hAnsi="Times New Roman" w:eastAsia="Times New Roman" w:cs="Times New Roman"/>
          <w:color w:val="auto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правонарушений.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ind w:firstLine="56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Значимым и эффективным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способом выстраивания отношений с нашими партнерами при решении таких актуальных вопросов, являе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обеспечение своего рода переговорных площадок,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выработка согласительных механизмов с участием представителей органов государственной власти и негосударственных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ганизаций. Как правило, это: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проведение круглых столов, семинаров, тренингов, лекций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для муниципальных служащих на тему профилактики экстремизма и терроризма на национальной и религиозной почве;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семинары по профилактике экстремизма в школах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для педагогов и родительского сообщества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рамках Дней Миннаца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муниципальных образованиях;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мои личные информационные выступления  в  студенческой среде в формате «Разговоров о важном» в ВУЗах республики;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личные приемы иностранных граждан;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отработка кейсов по урегулированию конфликтных ситуаций и управлению рисками в рамках межрегионального форума лучших муниципальных практик «Мир в диалоге» 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ежемесячный историко-просветительский марафон  «Многоликая Россия» – это новый формат работы Дома Дружбы.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74" w:right="126" w:firstLine="706"/>
        <w:jc w:val="both"/>
        <w:spacing w:before="9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работе семинаров, круглых столов принимают участие 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представ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тели прокуратуры, Управления по вопросам миграции МВД по Удмуртской Республике, Центра противодействия экстремизму,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 УФСИН, работники администраций 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городов и районов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 респу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Cs/>
          <w:iCs/>
          <w:color w:val="auto"/>
          <w:sz w:val="28"/>
          <w:szCs w:val="28"/>
        </w:rPr>
        <w:t xml:space="preserve">лики, члены национально-культурных объединений и религиозных организаций, Удмуртский институт истории, языка и литературы, УдГУ и другие научные организации.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184" w:right="122" w:firstLine="698"/>
        <w:jc w:val="both"/>
        <w:spacing w:before="0" w:line="360" w:lineRule="auto"/>
      </w:pP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результате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совместной</w:t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работы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правоохранительных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государственных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органов Удмуртской Республики в 2024 году не допущено возникновение межэтнических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конфликтов, формирование анклавов мигрантов, а также этнических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группировок</w:t>
      </w:r>
      <w:r>
        <w:rPr>
          <w:rFonts w:ascii="Times New Roman" w:hAnsi="Times New Roman" w:eastAsia="Times New Roman" w:cs="Times New Roman"/>
          <w:color w:val="auto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экстремистского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террористического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характера. Мы с вами знаем, что такие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резонансные конфликты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на национальной почве в 2024 году произошли в Республике Башкортостан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Челябинской области.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/>
    </w:p>
    <w:p>
      <w:pPr>
        <w:pStyle w:val="895"/>
        <w:ind w:left="184" w:right="98" w:firstLine="575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Новая Стратегия противодействия экстремизму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95"/>
        <w:ind w:left="184" w:right="98" w:firstLine="575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none"/>
        </w:rPr>
        <w:t xml:space="preserve">Уважаемые коллеги, хочу напомнить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  <w:highlight w:val="none"/>
        </w:rPr>
        <w:t xml:space="preserve">, что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28 декабря 2024 года Президент России Владимир Путин утвердил новую Стратегию противодействия экстремизму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120" w:line="36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91"/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понятие «экстремизм» теперь, кроме идеологии насилия, радикализма, ксенофобии и терроризма, включена и русофобия. 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after="12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Среди основных источников экстремизма для России теперь упоминается Украина, где, по мнению стратегии, широко распространена идея неонацизма.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Важно  работать  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так называемыми «тру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дными подростками» и  детьми из социально неблагополучных семей.  Потому что, это та возможная группа риска, которая наиболее подвержена идеологии экстремизма и терроризма. Мы же зачастую вовлекаем в свои мероприятия только «отличников» и послушных детей.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 на это надо обращать внимание органам власти всех уровней.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Согласно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соцопросу среди студенческой молодежи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более половины респондентов (56,7%)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отрицают возможность межнациональных конфликтов в Удмуртии. В то же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время на вероятность возникновения таких конфликтов в республике указал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каждый третий студент (33%) и 2% отметили, что они уже происходят.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Уверенность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невозможности подобных конфликтов чаще высказывают студенты вузов (62%)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реже – учащиеся СПО (51,4%).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Style w:val="891"/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Style w:val="891"/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</w:r>
      <w:r>
        <w:rPr>
          <w:rStyle w:val="891"/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  <w:t xml:space="preserve">Информационная политика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в контексте межнациональных отношений.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Это тоже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дна из ключевых тем моего доклада.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876"/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Отрадно, что в республиканских, местных и негосударственных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СМИ, на ресурсах Интернета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более системно и регулярно (а не стихийно, от случая к случаю) стали появляться материалы по этнической проблематике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Это очень важно.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Журналистика сегодня не просто 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формиру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аудиторию о происходящих событиях, но 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значительной степени формиру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адекватное или неадекватное представление читателя о реальн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сти.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eastAsia="Times New Roman" w:cs="Times New Roman"/>
          <w:bCs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этом контексте не могу не поздравить коллег из ТРК Удмуртия. 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разу в 2-х престижных всероссийских конкурсах  в области межнациональной журналистики победителем стал телеканал «Удмуртия» с программой «Дуно куно» (Дорогой гость),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освещающей многонациональную культуру и жизнь России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А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 xml:space="preserve">    фильм  «Шудон корка» стал  победителем российской телевизионной премии «ТЭФИ- KIDS» 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 xml:space="preserve">в номинации «Лучшая программа для детей».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-92" w:right="-18" w:firstLine="92"/>
        <w:jc w:val="both"/>
        <w:spacing w:after="0"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 Стал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лауреатом 3-й степени на конкурсе «СМИротворец - 2024» в номина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ции «Интернет» и проект информационного агентства «Удмуртия» с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5-ю  видеофильмами о народной культуре удмуртов  «Мелодии небесной росы».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-92" w:right="-18" w:firstLine="800"/>
        <w:jc w:val="both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Коллеги, молодцы! И все-таки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наша задача: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месте с Агентством печати и массовых коммуникаций и СМИ выстроить единый информационный контур. Нужно продолжать транслировать в медиа позитивные примеры информацион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ных линий с целью укрепления межнационального согласия.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Главное, что на это есть запрос со стороны российского общества. Согласно данным ФАДН России, две трети российских граждан интересуются темой межнациональных отношений.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 В 2024 году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на официальных ресурсах министерства и Дома Дружбы народов размещено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свыше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200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информационных материалов  с яркими и ключевыми событиями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национальной политике.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В 2024 году  Дом Дружбы народов «запустил» в работу замечательные «прямые эфиры» с лидерами НКО.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-92" w:right="-18" w:firstLine="800"/>
        <w:jc w:val="both"/>
        <w:spacing w:after="0"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2024 году возросла и активность НКО в медиапространстве. Яркие материал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ы о собы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тиях и реклама своей деятельности постоянно размещаются Обществом русской культуры, Удмурт Кенеш, Национально-культурной автономией татар, Ижевскими марийцами, Куарой, молодежной организацией Шунды, белорусами, а также Общинным центром еврейской культуры,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азербайджанцами,  армянами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-92" w:right="-18" w:firstLine="800"/>
        <w:jc w:val="both"/>
        <w:spacing w:after="0"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Вместе с тем, со стороны отдельных  НКО отмечается невысокий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уровень медиаактивности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Уверен, что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ольшинство жителей региона практически не знают о существовании многих НКО, занимающихся реализацией социально значимых проектов.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Это значит, что с нашей стороны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-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недостаточное методическое обеспечение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отсутствие системы в популяризации лучших практик социальных про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ектов НКО.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ind w:left="-92" w:right="-18" w:firstLine="800"/>
        <w:jc w:val="both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Хотя казалось бы проблем в информационной поддержке национально-культурных объединений не имеется.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Мониторинг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120" w:line="360" w:lineRule="auto"/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891"/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 сожалению, сегодня информационная сеть Интернет стала базовым каналом связи для распространения</w:t>
      </w:r>
      <w:r>
        <w:rPr>
          <w:rFonts w:ascii="Times New Roman" w:hAnsi="Times New Roman" w:eastAsia="Times New Roman" w:cs="Times New Roman"/>
          <w:color w:val="auto"/>
          <w:spacing w:val="8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деструктивной</w:t>
      </w:r>
      <w:r>
        <w:rPr>
          <w:rFonts w:ascii="Times New Roman" w:hAnsi="Times New Roman" w:eastAsia="Times New Roman" w:cs="Times New Roman"/>
          <w:color w:val="auto"/>
          <w:spacing w:val="80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идеологии, агрессии</w:t>
      </w:r>
      <w:r>
        <w:rPr>
          <w:rFonts w:ascii="Times New Roman" w:hAnsi="Times New Roman" w:eastAsia="Times New Roman" w:cs="Times New Roman"/>
          <w:color w:val="auto"/>
          <w:spacing w:val="80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межнациональной розни, используется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осуществления экстремистских провокаций.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</w:r>
    </w:p>
    <w:p>
      <w:pPr>
        <w:pStyle w:val="895"/>
        <w:ind w:left="126" w:right="161" w:firstLine="564"/>
        <w:jc w:val="both"/>
        <w:spacing w:before="184" w:line="360" w:lineRule="auto"/>
        <w:tabs>
          <w:tab w:val="left" w:pos="7038" w:leader="none"/>
        </w:tabs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Удмуртия в этой части не стала исключением. По информации наших коллег из МВД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основная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масса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зарегистрированных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последние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годы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таких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преступлений (2023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auto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16, 2024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—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26) совершались именно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использованием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сети Интернет.  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r>
    </w:p>
    <w:p>
      <w:pPr>
        <w:pStyle w:val="895"/>
        <w:ind w:left="145" w:right="164" w:firstLine="555"/>
        <w:jc w:val="both"/>
        <w:spacing w:before="14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Особенностью данных преступлений  является надуманное мнение пользователей</w:t>
      </w:r>
      <w:r>
        <w:rPr>
          <w:rFonts w:ascii="Times New Roman" w:hAnsi="Times New Roman" w:eastAsia="Times New Roman" w:cs="Times New Roman"/>
          <w:color w:val="auto"/>
          <w:spacing w:val="80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том, что высказывание комментариев или размещение материалов под псевдонимами позволит</w:t>
      </w:r>
      <w:r>
        <w:rPr>
          <w:rFonts w:ascii="Times New Roman" w:hAnsi="Times New Roman" w:eastAsia="Times New Roman" w:cs="Times New Roman"/>
          <w:color w:val="auto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color w:val="auto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избежать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ответственности.</w:t>
      </w:r>
      <w:r>
        <w:rPr>
          <w:rFonts w:ascii="Times New Roman" w:hAnsi="Times New Roman" w:eastAsia="Times New Roman" w:cs="Times New Roman"/>
          <w:color w:val="auto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Возраст большинства привлеченных к уголовной ответственности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превышает 25-50 лет, что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вызывает</w:t>
      </w:r>
      <w:r>
        <w:rPr>
          <w:rFonts w:ascii="Times New Roman" w:hAnsi="Times New Roman" w:eastAsia="Times New Roman" w:cs="Times New Roman"/>
          <w:color w:val="auto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особую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 тревогу,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 так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 распространение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экстремизма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молодежной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среде</w:t>
      </w:r>
      <w:r>
        <w:rPr>
          <w:rFonts w:ascii="Times New Roman" w:hAnsi="Times New Roman" w:eastAsia="Times New Roman" w:cs="Times New Roman"/>
          <w:color w:val="auto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представляет</w:t>
      </w:r>
      <w:r>
        <w:rPr>
          <w:rFonts w:ascii="Times New Roman" w:hAnsi="Times New Roman" w:eastAsia="Times New Roman" w:cs="Times New Roman"/>
          <w:color w:val="auto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существенную</w:t>
      </w:r>
      <w:r>
        <w:rPr>
          <w:rFonts w:ascii="Times New Roman" w:hAnsi="Times New Roman" w:eastAsia="Times New Roman" w:cs="Times New Roman"/>
          <w:color w:val="auto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опасность</w:t>
      </w:r>
      <w:r>
        <w:rPr>
          <w:rFonts w:ascii="Times New Roman" w:hAnsi="Times New Roman" w:eastAsia="Times New Roman" w:cs="Times New Roman"/>
          <w:color w:val="auto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для</w:t>
      </w:r>
      <w:r>
        <w:rPr>
          <w:rFonts w:ascii="Times New Roman" w:hAnsi="Times New Roman" w:eastAsia="Times New Roman" w:cs="Times New Roman"/>
          <w:color w:val="auto"/>
          <w:spacing w:val="-1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будущей</w:t>
      </w:r>
      <w:r>
        <w:rPr>
          <w:rFonts w:ascii="Times New Roman" w:hAnsi="Times New Roman" w:eastAsia="Times New Roman" w:cs="Times New Roman"/>
          <w:color w:val="auto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общественности.</w:t>
      </w:r>
      <w:r>
        <w:rPr>
          <w:rFonts w:ascii="Times New Roman" w:hAnsi="Times New Roman" w:eastAsia="Times New Roman" w:cs="Times New Roman"/>
          <w:color w:val="auto"/>
          <w:spacing w:val="-2"/>
          <w:sz w:val="28"/>
          <w:szCs w:val="28"/>
        </w:rPr>
        <w:t xml:space="preserve"> </w:t>
        <w:tab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95"/>
        <w:ind w:left="145" w:right="164" w:firstLine="555"/>
        <w:jc w:val="both"/>
        <w:spacing w:before="14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5"/>
        <w:ind w:left="145" w:right="164" w:firstLine="555"/>
        <w:jc w:val="both"/>
        <w:spacing w:before="14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Новые задачи Стратегии государственной национальной политики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0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2025 году заканчивается срок действующей Стратегии государственной национальной политики.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Эксперты уже обсудили новый цикл стратегического планирования, который предстоит реализовывать на всех уровнях — федеральном, региональном, муниципальном.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Развитие подходов к трансляции нравственных ориентиров, укреплению единства российской нации станет частью планирования следующего периода реализации 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ациональной политики.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00" w:line="36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Коллеги из муниципалитетов, в  2024 году у нас с вами получилась очень хорошая история. С Домом Дружбы народов мы продолжили работу по развитию сети ресурсных центров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 муниципальных образованиях. 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лавы Глазова, Воткинска, Можги и Сарапула поддержали идею и оказали помощь и поддержку.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8"/>
        <w:jc w:val="both"/>
        <w:spacing w:before="0" w:after="300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Вместе с тем, вопрос по развитию этнокультурной инфраструктуры остается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 по-прежнему актуальным. Хотел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ось бы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большей мотивации органов местного самоуправления в создании муниципальных домов дружбы народов или иных структур с аналогичными функциями, основными методами работы которых станет проектное управление и мониторинг ситуации в сфере межэтнических отношений.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567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Перейду 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другой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важнейш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тем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- специальная военная операция.  Ключевой вызов - это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оддержать наших бойцов и их семьи.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глав городов и районов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общественных, ветеранских, волонтерских организаций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этот вопрос всегда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находится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фокусе внимания.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567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немаловажным является то, что в этой благородной миссии активное участие по-прежнему принимают наши национально-культурные объединения, религиозные организации и казачьи общества.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А сейчас Минута молчания, друзья! Давайте почтим память всех тех, кто погиб, защищая безопасность нашей страны, защищая наше с вами будущее, свои семьи и свой дом.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9"/>
        <w:jc w:val="both"/>
        <w:spacing w:line="360" w:lineRule="auto"/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МИНУТА МОЛЧАНИЯ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ривлечение средств из федерального бюджета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прошлом году на качественно новый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– более  продуктивный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уровень перешли наши отношения с Федеральным агентством по делам национальностей.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76"/>
        <w:ind w:firstLine="568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Достаточно сказать, что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впервые с 2016 года в результате конкурсного отбора субъектов России нам удалось привлечь на 2025 год финансовые средства из федерального бюджета на реализацию наших инициатив вдвое больше, чем обычно.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Думается, что это показатель и отношения к нашей республике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заслуженная оценка этнополитической стабильности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Нам удалось защитить более 11 млн рублей.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Ключевые проекты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2025 года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На эти средства мы планируем реализовать в 2025 году целый ряд значимых, ключевых проектов и мероприятий.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Будут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масштабированы патриотические проекты НКО  «Герои народов – герои страны»,  «Этноэксперт», «Родина – значит вместе».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Будут развиваться добр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овольческое движение в этнополитике и волонтерские практики. Запланированы к проведению молодежные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форумы и слёты,  многонациональные лагерные смены для молодых активистов, направленные на развитие системы патриотического, духовно-нравственного воспитания.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Планируется увеличить количество этноволонтеров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 250 до 300 человек,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а также их участие в более чем 100 наших 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ероприятиях.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За счет средств федеральной субсидии будут реализованы и совершенно новые проекты, например, такие, как «Открытка памяти. Дружба народов», посвященные 80-летию Победы многонационального народа в Великой Отечественной войне и Году героев России.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pStyle w:val="700"/>
        <w:ind w:left="0" w:right="0" w:firstLine="708"/>
        <w:jc w:val="both"/>
        <w:spacing w:before="0" w:after="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Также командой Дома дружбы народов воплотится в жизнь экспедиционный маршрут, иными словами, блог - тур по 7-ми населенным пунктам с компактным проживанием коренных народов Удмуртии под названием «Маршрут построен! Удмуртия многонациональная».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 участием средс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тв федеральной субсидии мы планируем провести в 2025 году целый ряд образовательных семинаров по профилактике экстремизма  для органов местного самоуправления и  институтов гражданского общества.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Будем и дальше поддерживать многонациональные  и объединяющие  спортивные мероприятия, так как известно, что ничто так не укрепляет дружбу, как совместные праздники, труд и спорт!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этом году предусмотрено финансирование и на эти цели.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Поддержка  НКО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а сегодняшний день уже сформирован основной портфель интересных и  востребованных обществом проектов.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ледите за новостями и участвуйте в конкурсах министерства.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конкурсы мы ожидаем от вас  как  новые проектные инициативы, так и проекты и мероприятия, которые проводятся традиционно, уже на протяжении многих лет,  и зарекомендовали себя с положительной стороны.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Это такие этнокультурные проекты с традиционными смыслами и ценностями, как «Высокий берег» Общества русской культуры,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«Пичи чебераъёс, но батыръес»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Совета женщин-удмурток «Удмурт нылкышно кенеш»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«Голубая шаль» и  «Родной язык – язык души моей» татарских общественных организаци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й, межнациональные фестивали Ижевских марийцев. 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</w:rPr>
        <w:t xml:space="preserve">Мы гордимся этими проектами и  продолжим в этом году их реализацию, обогащая новыми акцентами с учетом  актуальных задач.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</w:p>
    <w:p>
      <w:pPr>
        <w:pStyle w:val="876"/>
        <w:ind w:firstLine="709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Заслуживает просто отдельного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больш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внимания патриотическая работа белорусского общества под председательством Украинца Николая Дмитриевича. Особая гордость переполняет нас и от того, что Николай Дмитриевич в ноябре прошедшего года был удостоин Государственной премии Удмуртской Республики!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В прошедшем году мы солидные средства привлекли в отрасль за счет участия СОНКО в грантовых конкурсах. Так, замечательная инициатива команды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Дома Дружбы народов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Игровой конструктор  «Родина – значит вместе»  была поддержана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в конкурсе Росмолодежи  и профинансирована в размере 1 миллион 600 тысяч рублей. Проект уже собрал более 2000 школьников и продолжит свою работу и в 2025 году.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Продолжим  в этом году и реализацию  интерактивного проекта  Дома Дружбы народов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«Музей-лаборатория народов Удмуртии». Музей с 3Д - технологиями уже посетили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более 1000 школьников.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Хорошим примером сближения на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родов, повышения их взаимопонимания и уважения стал проект Федеральной национально-культурной автономии азербайджанцев России «Многонациональная Россия – страна героев».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Это замечательное мероприятие, не оставившее никого равнодушным, прошло в рамках общественной дипломатии, по инициативе нашего азербайджанского общества в Доме дружбы народов в октябре 2024 года. 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Набирает обороты творческая инициатива армянских общественных организаций – многонациональный проект для детей «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Голос моей Родины».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За счет средств федерального бюджета в 2025 году проект будет масштабирован с увеличением охвата его участников.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 каждым годом количество проектов и привлеченных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  <w:u w:val="none"/>
        </w:rPr>
        <w:t xml:space="preserve">грантовых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средств только увеличиваются.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В  2024 году  наши НКО и Дом Дружбы народов  подали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свыше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0 п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ектных заявок.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А это более 50 миллионов рублей.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Как видите, шанс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что называется, «добыть» дополнительные финансовые средства – вполне реален.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 здесь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хочу в очередной раз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призвать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наши национально-культурны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объединения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более активно участвовать в федеральных грантовых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программах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spacing w:before="0" w:after="330" w:line="360" w:lineRule="auto"/>
        <w:shd w:val="clear" w:color="ffffff" w:fill="ffffff"/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color w:val="auto"/>
          <w:sz w:val="28"/>
          <w:szCs w:val="28"/>
          <w:highlight w:val="none"/>
        </w:rPr>
        <w:t xml:space="preserve">Социокультурная адаптация мигрантов</w:t>
      </w:r>
      <w:r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Нельзя обойти вниманием актуальную сегодня тему социальной и культурной адаптации иностранных граждан. 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Полномочия субъектов Российской Федерации по социально-культурной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адаптации мигрантов отражены в Федеральном законе </w:t>
      </w:r>
      <w:bookmarkStart w:id="0" w:name="undefined"/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от 21.12.2021 № 414-ФЗ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«Об общих принципах организации публичной власти в субъектах российской Федерации»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Важным элементом в работе на региональном уровне является координация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 местного самоуправления в реализации мероприятий по социально-культурной адаптации мигрантов и мониторинг процессов, происходящих в этой сфере.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Деятельность по социально-культурной адаптации мигрантов организована нами в основном в отношении двух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 групп иностранных граждан: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 иностранные студенты и</w:t>
      </w:r>
      <w:r>
        <w:rPr>
          <w:rFonts w:ascii="Times New Roman" w:hAnsi="Times New Roman" w:eastAsia="Times New Roman" w:cs="Times New Roman"/>
          <w:color w:val="auto"/>
          <w:spacing w:val="-4"/>
          <w:sz w:val="28"/>
          <w:szCs w:val="28"/>
        </w:rPr>
        <w:t xml:space="preserve"> несовершеннолетние дети иностранных граждан.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В 2024 году начал свою реализацию проект команды Дома Дружбы народов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«Можем-поможем. Семейный центр социокультурной адаптации мигрантов»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Идея была поддержана грантом от организации «Росмолодежь» на сумму 720 тысяч рублей и осуществляется при участии Министерства национальной политики.</w:t>
      </w:r>
      <w:r>
        <w:rPr>
          <w:rFonts w:ascii="Open Sans" w:hAnsi="Open Sans" w:eastAsia="Open Sans" w:cs="Open Sans"/>
          <w:color w:val="000000"/>
          <w:sz w:val="27"/>
        </w:rPr>
        <w:t xml:space="preserve"> 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В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2025 году будет выделено из бюджета ФАДН России еще почти 470 тысяч рублей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330" w:line="360" w:lineRule="auto"/>
        <w:shd w:val="clear" w:color="ffffff" w:fill="ffffff"/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В рамках нашей работы по социализации семей мигрантов в этом году мы достигли договоренности с муфтиятом и уже запустили в работу на площадке мечети первые курсы для изучения русского языка иностранными гражданами. </w:t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12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auto"/>
          <w:sz w:val="28"/>
          <w:szCs w:val="28"/>
          <w:highlight w:val="none"/>
        </w:rPr>
        <w:t xml:space="preserve">Коллеги, с  1 апреля 2025 года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 в России вступят в силу новые правила приёма детей мигрантов в школы.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Одним из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нововведений станет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еобходимость сдачи экзамена на знание русского языка, чтобы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ребёнок мог полноценно освоить образовательную программу.  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after="12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В рамках внедрения механизмов социокультурной адаптации мигрантов, наряду с работой армянской, аззербайджанской, еврейской воскресных школ, созданных  при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НКО, в феврале этого года начала действовать школа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для детей из таджикских семей по знакомству с культурной и традициями Удмуртии. С участием национально-культурных объединений такая работа будет способствовать и лучшему усвоению русского языка, коммуникации и преодолению возможных  барьеров в обществе.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        Взаимодействие с НКО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76"/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2024 году произошли изме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нения в руководящем составе целого ряда НКО.  выбрали новых председателей украинцы и бесермяне.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Смен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ились руководители в молодежной удмуртской, татарской, марийской организациях. Молодые лидеры, надо подумать над созданием Молодежной ассамблеи НКО и это должен быть старт больших изменений  и вдохновляющих инициатив в молодежном этнополитическом движении.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Хочется также пожелать нашему региональному отделению общественно-государственной организации «Ассамблея народов России»  посмотреть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внимательно на тех, кого можно привлекать к нашей работе  в муниципалитетах. Чем больше заслуженных, уважаемых и авторитетных людей, способных говорить в условиях межнациональных конфликтов и быть услышанными, тем больший потенциал мы будем имет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ь и смотреть на перспективу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Взаимодействие между государством и обществом через общественные институты становится все более важным инструментом решения социальных и экономических задач. Радует, что в новый состав Общественной палаты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Удмуртской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Республики вошли сразу 9 наших коллег и партнеров из НКО и  религиозных организаций.  Уверен, что новая Общественная палата под руководством Шахтиной Юлии Германовны с успехом продолжит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наиболее актуальные тренды развития гражданского общества.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Коллеги, пользуясь случаем, хочу еще раз поздравить коллектив Дома Дружбы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Общественной премией Удмуртской Республики «Люди года». Премия лучшим представителям в своей профессии за заслуги перед обществом и вклад в развитие Удмуртской Республики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Главой республики Бречаловым Александром Владимировичем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 февраля этого года. Поздравляем!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Главой республики также были отмечены высокие результаты работы нашего министерства и команды Дома Дружбы, а, главное лидеров национально-культурных объединений» в конце 2024 года в номинации «Команда года!».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Языковая политика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Так получается, что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традиционно нашу итоговую коллегию мы проводим либо накануне, либо сразу после Международного дня родного языка!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1a1a1a"/>
          <w:spacing w:val="-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5c5c5c"/>
          <w:sz w:val="23"/>
        </w:rPr>
        <w:t xml:space="preserve"> </w:t>
        <w:tab/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22 августа 2024 года Указом президента России Владимира Путин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а 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Совет при Президенте по реализации государственной политики в сфере поддержки русского языка и языков народов РФ.  На состоявшемся в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м 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pacing w:val="-6"/>
          <w:sz w:val="28"/>
          <w:szCs w:val="28"/>
          <w:highlight w:val="white"/>
        </w:rPr>
        <w:t xml:space="preserve">дании Совета, в том числе, прорабатывались механизмы решения таких ключевых вопросов в этноязыковой политике, как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разрыв межпоколенческой передачи родных языков и 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нижения мотивации к его изучению.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Поручения Президента вы видите на слайде.</w:t>
      </w:r>
      <w:r>
        <w:rPr>
          <w:rFonts w:ascii="Times New Roman" w:hAnsi="Times New Roman" w:cs="Times New Roman"/>
          <w:color w:val="1a1a1a"/>
          <w:spacing w:val="-6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pacing w:val="-6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375" w:after="375"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Следующий компонент – это дети. Наши дети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родились в эпоху «цифры» и  искусственного интеллекта.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И это, безусловно, надо иметь в виду, когда мы говорим о школьной программе, о русском языке, об обучении родным языкам.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Но, есть проблема. Для работы по цифровизации языка нужны айтишники – филолог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и.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Сегодня их можно сосчитать по пальцам.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С участием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нашей языковой госпрограммы мы как раз пытаемся этот вопрос отчасти решить и  с этого 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да совместно с Министерством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обра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зования и науки и Удмуртским государственным университетом будем финансировать повышение квалификации таких специалистов и первый набор магистрантов. Коллеги из муниципалитетов, с 2027 года вы сможете  уже «получить» в свои школы первых таких специалистов.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этом же контексте  подготовки удмуртскоговорящих программистов  не могу не отметить и общественные инициативы. Например,  проекты Ресурсного центра «Куара»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вкл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ючая инновационный проект «Удмуртский IT-класс 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Вотэс»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поддержанный Фондом Президентских грантов в 2024 году.  В рамках проекта школьники – маленькие программисты создали 3 мобильные игры на удмуртском языке: 2Д - платформер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квест, основанный на удмуртской филологии и симулятор «Перепеч кафе».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декабре 2024 года в рамках очередного диалога с жителями региона Глава Удмуртии Александр Владимирович Бречалов  подчеркнул,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что 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лючевым направлением развития удмуртского языка стало внедрение цифровых технологий. Республика совместно со Сбером работает над адаптацией нейросетевой модели GigaChat, которая обучается удмуртскому языку на основе книг, статей и научных публикаций. Такж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 мы сотрудничаем с «Яндексом», чтобы улучшить качество перевода в русско-удмуртском и удмуртско-русском направлениях.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auto"/>
          <w:sz w:val="28"/>
          <w:szCs w:val="28"/>
          <w:highlight w:val="none"/>
        </w:rPr>
      </w:r>
    </w:p>
    <w:p>
      <w:pPr>
        <w:ind w:firstLine="56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  <w:t xml:space="preserve">Видео прямой линии Главы УР</w:t>
      </w:r>
      <w:r>
        <w:rPr>
          <w:rFonts w:ascii="Times New Roman" w:hAnsi="Times New Roman" w:eastAsia="Times New Roman" w:cs="Times New Roman"/>
          <w:i/>
          <w:iCs/>
          <w:color w:val="auto"/>
          <w:sz w:val="28"/>
          <w:szCs w:val="28"/>
          <w:highlight w:val="none"/>
        </w:rPr>
        <w:t xml:space="preserve"> в контексте внедрения цифровых технологий в развитии удмуртского языка 1 мин. (декабрь 2024 года)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Вопросы реализации языковой политики, сохранения и развития родных языков на территории Удмуртской Республики всегда находятся в центре внимания  Правительства Удмуртии 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Государственного Совета.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Ведущими научными центрами, занимающим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ися вопросами изучения, сохранения, развития и популяризации языков, являются Удмуртский государственный университет, Удмуртский институт истории, языка и литературы, Научно-исследовательский институт национального образования и другие научные организации.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276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Напомню, что в 2024 году по результатом рабочих встреч на площадке Государственного совета с руководителями органов местного самоуправления перед каждым муниципальным образованием были поставлены задачи разработать «дорожные карты» по реализации этноязыко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вой политики. 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Практически все муниципалитеты «дорожные карты» разработали, за исключением одного города, не буду называть. Но, надо, чтобы этот план действий оставался не только на бумаге, а стал рабочим инструментом.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tab/>
        <w:t xml:space="preserve">Уважаемые руководители 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КО, напомню, что в июле проше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дшего года мы с вами на площадке Ижевской и Удмуртской Епархии    обсуждали очень важный для развития родных языков документ – Концепцию государственной этноязыковой политики Российской Федерации.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 февраля  2025 года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Государственной Думы по делам национальностей</w:t>
      </w:r>
      <w:r>
        <w:rPr>
          <w:rFonts w:ascii="Times New Roman" w:hAnsi="Times New Roman"/>
          <w:sz w:val="28"/>
          <w:szCs w:val="28"/>
        </w:rPr>
        <w:t xml:space="preserve"> прошло расширенное заседание Комитета по рассмотрению  </w:t>
      </w:r>
      <w:r>
        <w:rPr>
          <w:rFonts w:ascii="Times New Roman" w:hAnsi="Times New Roman"/>
          <w:sz w:val="28"/>
          <w:szCs w:val="28"/>
        </w:rPr>
        <w:t xml:space="preserve"> проекта Плана мероприятий по реализации Концепции  </w:t>
      </w:r>
      <w:r>
        <w:rPr>
          <w:rFonts w:ascii="Times New Roman" w:hAnsi="Times New Roman"/>
          <w:sz w:val="28"/>
          <w:szCs w:val="28"/>
        </w:rPr>
        <w:t xml:space="preserve"> на период до 2030 года.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 решение о </w:t>
      </w:r>
      <w:r>
        <w:rPr>
          <w:rFonts w:ascii="Times New Roman" w:hAnsi="Times New Roman"/>
          <w:sz w:val="28"/>
          <w:szCs w:val="28"/>
        </w:rPr>
        <w:t xml:space="preserve"> корректировке данного документа.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8"/>
        <w:jc w:val="both"/>
        <w:spacing w:line="360" w:lineRule="auto"/>
        <w:shd w:val="clear" w:color="ffffff" w:fill="ffffff"/>
        <w:rPr>
          <w:rFonts w:ascii="Times New Roman" w:hAnsi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На территории Удмуртии приоритетными направлениями этноязыковой политики являются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работа с педагогическими кадрами, расширение присутствия удмуртского языка и мероприятий на родных языках в учебных планах,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материально-техническое оснащение кабинетов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родных языков.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</w:t>
        <w:tab/>
        <w:t xml:space="preserve">Финансовую поддержку на оснащение кабинетов 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2024 году   уже получили 10 школ пяти районов: Вавожского, Завьяловского, Малопургинского, Шарканского и Алнашского. На эти цели было выделено 3 млн рублей в рамках государственной языковой программы.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 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овременная техника, цифровые панели, интерактивные доски уже появились в школах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 этих районов.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0"/>
        <w:jc w:val="both"/>
        <w:spacing w:before="0" w:after="120" w:line="360" w:lineRule="auto"/>
        <w:shd w:val="clear" w:color="ffffff" w:fill="ffffff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        В 2025 году оборудование получат новые «отобранные» школы в муниципалитетах республики.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Но, для этого школам надо увеличить численность изучающих родной язык во всех формах.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left="0" w:right="0" w:firstLine="708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Совместно с Правительством удалось окончательно решить вопрос по воссозданию сектора этнокультурного образования в Министерстве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образования и науки Удмуртской Республики.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ab/>
        <w:t xml:space="preserve">Поручение по этому  важному вопросу было дано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Руководителем Администрации Главы и Правительства Журавлевым Александром Андреевичем по итогам рабочих встр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еч с 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ктивом Всеудмуртской ассоциации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Удмурт Кенеш и на заседании Координационного совета по этноязыковой политике Удмуртской Республики.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ind w:firstLine="68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Но, несмотря на то, что есть определенные сдвиги, много еще предстоит сделать.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едоработки в этноязыковой политике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остаются. И связаны они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динамичным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уменьшение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доли учащихся, изучающих удмуртский язык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 иные родные языки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рамках учебного предмета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начиная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 2019 года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 Посмотрите на цифры.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</w:p>
    <w:p>
      <w:pPr>
        <w:pStyle w:val="876"/>
        <w:ind w:firstLine="540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 информации Министерства образования и науки Удмуртской Республики в рамках предмета в 2024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-2025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учебном году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дмуртский язык и литературу изучают в 151 школе  15 409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учащихся   (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по сравнению с прошлым учебным годом это меньше на 12 школ и 301 чел.)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арийский язык и литературу изучают 108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учащихся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в 3-х школах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3-х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муниципальных образованиях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 (по сравнению с прошлым учебным годом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 количество изучающих уменьшилось 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на 1 школу и 35 учеников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/>
          <w:color w:val="auto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</w:p>
    <w:p>
      <w:pPr>
        <w:ind w:firstLine="54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highlight w:val="none"/>
        </w:rPr>
        <w:t xml:space="preserve"> Т</w:t>
      </w:r>
      <w:r>
        <w:rPr>
          <w:rFonts w:ascii="Times New Roman" w:hAnsi="Times New Roman" w:eastAsia="Times New Roman" w:cs="Times New Roman"/>
          <w:iCs/>
          <w:color w:val="auto"/>
          <w:sz w:val="28"/>
          <w:szCs w:val="28"/>
          <w:highlight w:val="none"/>
        </w:rPr>
        <w:t xml:space="preserve">атарский язык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изучают 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7-ми школах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561 учащийся.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ind w:firstLine="54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В целом этноязыковая политика 2024 года в цифрах выглядит следующим образом: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более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150 языковых проектов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и мероприятий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реализовано в 2024 году;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32 площадки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курсов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удмуртского и татарского языков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для всех желающих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организовано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15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городах и районах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с охватом 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500 человек;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390 участников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научного – методического проекта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«Билингва»,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свыше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17 муниципальных образований, 39 площадок проекта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по изучению удмуртского, татарского, марийского языков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более 9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00 переводов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на удмуртский язык наименований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вывесок и  табличек;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1095 наименований улиц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города Ижевска 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120 наименований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остановок общественного транспорта  переведено на удмуртский язык членами Республиканской орфографической комиссии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почти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3000 участников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написания Большого удмуртского диктанта;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почти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500 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приняли участие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Дн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ях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удмуртской культуры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, проведенных в Кировской области, Пермском крае и Тюмени;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68 тыс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яч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 просмотров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круглосуточного вещания на удмуртском языке «ДА УР ТВ»;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25 рисунков и плакатов с фразами на удмуртском языке размещены в 21 вагоне общественного транспорта в г.Ижевске;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работает радио на удмуртском языке ДА УР ФМ;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7,5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иллионов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словоупотреблений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состав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объем Национального корпуса удмуртского языка;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8"/>
          <w:szCs w:val="28"/>
          <w:highlight w:val="none"/>
          <w:u w:val="single"/>
        </w:rPr>
        <w:t xml:space="preserve">Продолжу и дальше в цифрах о процессах в нашей работе в 2024 году:  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Управленческая деятельность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и финансирование отрасли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      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10 нормативных правовых актов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Удмуртской Республики издано в  сфере государственной национальной политики, подготовлено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6 заключений на законопроекты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Российской Федерации;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80" w:line="360" w:lineRule="auto"/>
        <w:shd w:val="clear" w:color="ffffff" w:fill="ffffff"/>
        <w:rPr>
          <w:rFonts w:ascii="Times New Roman" w:hAnsi="Times New Roman" w:cs="Times New Roman"/>
          <w:color w:val="auto"/>
          <w:spacing w:val="-6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8"/>
          <w:szCs w:val="28"/>
        </w:rPr>
        <w:t xml:space="preserve">75 954,9 тыс. руб. выделено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8"/>
          <w:szCs w:val="28"/>
        </w:rPr>
        <w:t xml:space="preserve">з бюджета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 Удмуртской Республики на реализацию государственных программ «Этносоциальное развития и гармонизация межэтнических отношений» и «Сохранение, изучение и развитие государственных языков Удмуртской Республики и иных языков Удмуртской Республики»;  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8 миллионов рублей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дополнительно выделено из бюджета Удмуртской Республики на укрепление материально-технической базы Дома Дружбы народов и приобретение светодиодных экранов и современного звукового оборудования;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1 миллион 200 тысяч рублей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дополнительно выделено из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бюджета Удмуртской Республики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на усовершенствование удмуртского языка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Яндекс-переводчике;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5 676, 00 тыс. руб.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привлечено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в отрасль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из бюджета Российской Федерации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за счет субсидии ФАДН России в 2024 году;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8"/>
          <w:szCs w:val="28"/>
        </w:rPr>
        <w:t xml:space="preserve">10 923, 960 </w:t>
      </w:r>
      <w:r>
        <w:rPr>
          <w:rFonts w:ascii="Times New Roman" w:hAnsi="Times New Roman" w:eastAsia="Times New Roman" w:cs="Times New Roman"/>
          <w:b/>
          <w:bCs/>
          <w:color w:val="auto"/>
          <w:spacing w:val="-6"/>
          <w:sz w:val="28"/>
          <w:szCs w:val="28"/>
        </w:rPr>
        <w:t xml:space="preserve">тысяч рублей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  <w:t xml:space="preserve"> составила финансовая поддержка СОНКО на реализацию проектов и мероприятий в сфере национальной политики;</w:t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-6"/>
          <w:sz w:val="28"/>
          <w:szCs w:val="28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выше 30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проектов СОНКО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стали победителями в федеральных грантовых конкурсах на общую сумму 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50 миллионов рублей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14 национально-культурных объединений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получили субсидии министерства в результате конкурсного отбора;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300 и более этнокультурных, патриотических мероприятий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с охватом более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800 тысяч  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проведено за счет бюджетных ассигнований;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25 консультационных и методических семинаров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по подготовке проектных заявок на грантовые конкурсы проведено методистами Дома Дружбы народов;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очти 400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бл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агодарностей и Почетных грамот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вручено членам НКО и религиозных организаций за вклад в реализацию Стратегии государственной национальной политики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18 заявок муниципальных образований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поступило на 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Всероссийский конкурс "Лучшая муниципальная практика" по номинации "Укрепление межнационального мира и согласия, реализация иных мероприятий в сфер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е национальной политики на муниципальном уровне",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3 муниципальных образования: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город Можга, Увинский и Шарканский районы были отмечены Благодарностями ФАДНа;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более 1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00 государственных и муниц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ипальных служащих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руководителей муниципальных учреждений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повысили квалификацию по  вопросам профилактики экстремизма и ксенофобии на национальной и религиозной почве;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регионов РФ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, более 150 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риняли участие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межрегиональн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ом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форуме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лучших муниципальных практик «Мир в диалоге»;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Arial" w:hAnsi="Arial" w:eastAsia="Arial" w:cs="Arial"/>
          <w:color w:val="000000"/>
          <w:sz w:val="21"/>
          <w:szCs w:val="21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white"/>
        </w:rPr>
        <w:t xml:space="preserve">32 региона России, более 100 молодых талантливых людей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приняли участие в проекте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Ассоциации финно-угорских народов России  «Национальная школа лидерства» в г.Ижевске,   для обмена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этнокультурными практиками, знакомства с новыми национальными инициативами;</w:t>
      </w:r>
      <w:r>
        <w:rPr>
          <w:rFonts w:ascii="Arial" w:hAnsi="Arial" w:eastAsia="Arial" w:cs="Arial"/>
          <w:color w:val="000000"/>
          <w:sz w:val="21"/>
          <w:highlight w:val="white"/>
        </w:rPr>
        <w:t xml:space="preserve"> </w:t>
      </w:r>
      <w:r>
        <w:rPr>
          <w:rFonts w:ascii="Arial" w:hAnsi="Arial" w:eastAsia="Arial" w:cs="Arial"/>
          <w:color w:val="000000"/>
          <w:sz w:val="21"/>
          <w:szCs w:val="21"/>
          <w:highlight w:val="none"/>
        </w:rPr>
      </w:r>
      <w:r>
        <w:rPr>
          <w:rFonts w:ascii="Arial" w:hAnsi="Arial" w:eastAsia="Arial" w:cs="Arial"/>
          <w:color w:val="000000"/>
          <w:sz w:val="21"/>
          <w:szCs w:val="21"/>
          <w:highlight w:val="none"/>
        </w:rPr>
      </w:r>
    </w:p>
    <w:p>
      <w:pPr>
        <w:pStyle w:val="876"/>
        <w:ind w:left="6" w:right="11" w:firstLine="533"/>
        <w:jc w:val="both"/>
        <w:spacing w:line="360" w:lineRule="auto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160 тысяч просмотров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социальной рекламы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ценности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добрососедских отношений, разработанной по заказу министерства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Мониторинг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320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информаций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с негативным контентом  выявлено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рамках мониторинга сети Интернет, а также с участием Ситуационного центра ФАДН России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146 информаций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передано в правоохранительные органы;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40 информаций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о рисках в сфере межнациональных отношений  направлено  в Администрацию Главы и Правительства Удмуртской Республики.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90"/>
        <w:ind w:left="0" w:firstLine="510"/>
        <w:jc w:val="both"/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90"/>
        <w:ind w:left="0" w:firstLine="510"/>
        <w:jc w:val="both"/>
        <w:spacing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Мигранты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90"/>
        <w:ind w:left="0" w:firstLine="510"/>
        <w:jc w:val="both"/>
        <w:spacing w:after="0"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 30 семей, 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100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приняли участие в реализации проекта «Можем – поможем. Семейный центр адаптации мигрантов»;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свыше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350 иностранных студентов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 были вовлечены в этнокультурные и спортивные мероприятия;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100 иностра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нных граждан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ежедневно знакомятся с адаптационным видеокурсом, размещенным по заказу министерства в филиале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по УР ФГУП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Паспортно-визовый сервис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МВД РФ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Проекты и м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ероприятия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100 народов, более 4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00 участников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приняли участие в патриотической акции «Гимн России»;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9 команд НКО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приняли участие в национальном автопробеге 4 ноября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почти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900 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приняли участие в фестивале  «Голос моей Родины»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1 июня в Летнем саду г.Ижевска;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  <w:lang w:eastAsia="ru-RU"/>
        </w:rPr>
        <w:t xml:space="preserve">13 714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  <w:lang w:eastAsia="ru-RU"/>
        </w:rPr>
        <w:t xml:space="preserve">уч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  <w:lang w:eastAsia="ru-RU"/>
        </w:rPr>
        <w:t xml:space="preserve">стников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lang w:eastAsia="ru-RU"/>
        </w:rPr>
        <w:t xml:space="preserve"> из Удмуртии приняли участие на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  <w:lang w:eastAsia="ru-RU"/>
        </w:rPr>
        <w:t xml:space="preserve">150-ти площадках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lang w:eastAsia="ru-RU"/>
        </w:rPr>
        <w:t xml:space="preserve"> в патриотической акции, посвященной Дню солидарности в борьбе с терроризмом «Капля жизни»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lang w:eastAsia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почти 4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0 тысяч человек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ru-RU"/>
        </w:rPr>
        <w:t xml:space="preserve"> приняли участие в республиканских национальных праздниках: русская Масленица, удмуртский Гербер, татарско-башкирский Сабантуй, марийский Семык; Гербер в Москве;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  <w:t xml:space="preserve"> 7 НКО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 приняли участие в благотворительном проекте  «По родному краю с любовью»,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  <w:t xml:space="preserve">6 многодетных семей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получили материальную помощь на сумму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u w:val="none"/>
        </w:rPr>
        <w:t xml:space="preserve">50 тысяч руб.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ind w:firstLine="540"/>
        <w:jc w:val="both"/>
        <w:spacing w:before="220" w:after="0" w:line="360" w:lineRule="auto"/>
        <w:widowControl w:val="off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более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10 регионов,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свыше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  <w:t xml:space="preserve">150 человек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приняли участие в многонациональном молодежном  форуме «БУД.Этнофест»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876"/>
        <w:contextualSpacing/>
        <w:ind w:right="-108" w:firstLine="42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250 молодых ребят из 20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районов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Удмуртии обучились волонтерским практикам и 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сновам межнационального общения;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r>
    </w:p>
    <w:p>
      <w:pPr>
        <w:pStyle w:val="884"/>
        <w:jc w:val="both"/>
        <w:spacing w:line="36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32 тысяч человек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в Удмуртии  стали участниками написания Большого этнографического диктанта;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702"/>
        <w:ind w:left="0" w:right="0" w:firstLine="0"/>
        <w:jc w:val="both"/>
        <w:spacing w:before="300" w:after="450" w:line="540" w:lineRule="atLeast"/>
        <w:rPr>
          <w:rFonts w:ascii="Times New Roman" w:hAnsi="Times New Roman" w:cs="Times New Roman"/>
          <w:color w:val="auto"/>
          <w:sz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12 победителей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 п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ремии «Содружество»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в 7 номинациях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были отмечены в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региональном этапе Всероссийской общественной премии за личный вклад в этнокультурное развитие и укрепление единства народов России «Гордость Нации». В этом году премия  была присуждена впервые. </w:t>
      </w:r>
      <w:r>
        <w:rPr>
          <w:rFonts w:ascii="Times New Roman" w:hAnsi="Times New Roman" w:cs="Times New Roman"/>
          <w:color w:val="auto"/>
          <w:sz w:val="36"/>
        </w:rPr>
      </w:r>
      <w:r>
        <w:rPr>
          <w:rFonts w:ascii="Times New Roman" w:hAnsi="Times New Roman" w:cs="Times New Roman"/>
          <w:color w:val="auto"/>
          <w:sz w:val="36"/>
        </w:rPr>
      </w:r>
    </w:p>
    <w:p>
      <w:pPr>
        <w:pStyle w:val="884"/>
        <w:ind w:firstLine="708"/>
        <w:jc w:val="both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Религии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884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242 объекта религиозного назначения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shd w:val="clear" w:color="auto" w:fill="ffffff"/>
        </w:rPr>
        <w:t xml:space="preserve"> обследовано и категорировано в целях антитеррористической защищенности по состоянию на 1 января 2025 года;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pStyle w:val="884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более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  <w:t xml:space="preserve">0 человек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стали участниками IV Межконфессиональной спартакиады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84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84"/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ind w:firstLine="709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Уважаемые коллеги!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6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По ходу доклада я постарался   озвучить основные задачи на 2025 год по каждому ключевому направлению Стратегии, многие из них также найдут отражение в решении коллегии.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Сейчас,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в завершение, перед тем, как передать слово следующим докладчикам, отмечу еще несколько важных направлений для сохранения гармоничного баланса и развития нашей отрасли, итоги 30-летней совместной работы которой мы подвели с вами в октябре прошедшего года.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 Итак, в наступившем году мы не должны снизить 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остижение целевых показателей государственной программы, которые вы видите на слайде.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Нам необходимо привлечь дополнительные инвестиции в отрасль за счет увеличения объема федеральной субсидии, количества грантовых проектов и доходов подведомственного учреждения.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480" w:line="360" w:lineRule="auto"/>
        <w:shd w:val="clear" w:color="ffffff" w:fill="ffffff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tab/>
        <w:t xml:space="preserve">3.Мы сосредоточимся на мобилизации ресурсов по развитию  молодежного движения в этнополитике и создании условий для социальной и культурной адаптации иностранных граждан.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</w:pPr>
    <w:fldSimple w:instr="PAGE \* MERGEFORMAT">
      <w:r>
        <w:t xml:space="preserve">1</w:t>
      </w:r>
    </w:fldSimple>
    <w:r/>
    <w:r/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b3654"/>
        <w:sz w:val="27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b3654"/>
        <w:sz w:val="27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b3654"/>
        <w:sz w:val="27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b3654"/>
        <w:sz w:val="27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2b3654"/>
        <w:sz w:val="27"/>
        <w:highlight w:val="white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1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6"/>
    <w:next w:val="876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6"/>
    <w:next w:val="876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8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2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3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4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5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6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7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9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0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1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2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3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4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>
    <w:name w:val="No Spacing"/>
    <w:basedOn w:val="876"/>
    <w:uiPriority w:val="1"/>
    <w:qFormat/>
    <w:pPr>
      <w:spacing w:after="0" w:line="240" w:lineRule="auto"/>
    </w:pPr>
  </w:style>
  <w:style w:type="paragraph" w:styleId="880">
    <w:name w:val="List Paragraph"/>
    <w:basedOn w:val="876"/>
    <w:uiPriority w:val="34"/>
    <w:qFormat/>
    <w:pPr>
      <w:contextualSpacing/>
      <w:ind w:left="720"/>
    </w:pPr>
  </w:style>
  <w:style w:type="character" w:styleId="881" w:default="1">
    <w:name w:val="Default Paragraph Font"/>
    <w:uiPriority w:val="1"/>
    <w:semiHidden/>
    <w:unhideWhenUsed/>
  </w:style>
  <w:style w:type="paragraph" w:styleId="882" w:customStyle="1">
    <w:name w:val="Обычный (веб)"/>
    <w:basedOn w:val="718"/>
    <w:next w:val="733"/>
    <w:link w:val="718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ConsPlusNormal"/>
    <w:next w:val="758"/>
    <w:link w:val="71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Без интервала"/>
    <w:next w:val="759"/>
    <w:link w:val="76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85" w:customStyle="1">
    <w:name w:val="Замещающий текст"/>
    <w:next w:val="769"/>
    <w:link w:val="718"/>
    <w:uiPriority w:val="99"/>
    <w:rPr>
      <w:rFonts w:ascii="Calibri" w:hAnsi="Calibri" w:cs="Times New Roman"/>
      <w:color w:val="808080"/>
      <w:sz w:val="22"/>
      <w:szCs w:val="22"/>
    </w:rPr>
  </w:style>
  <w:style w:type="paragraph" w:styleId="886" w:customStyle="1">
    <w:name w:val="Заголовок 1"/>
    <w:basedOn w:val="718"/>
    <w:next w:val="719"/>
    <w:link w:val="764"/>
    <w:uiPriority w:val="9"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48"/>
      <w:szCs w:val="4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pboth"/>
    <w:basedOn w:val="718"/>
    <w:next w:val="773"/>
    <w:link w:val="718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88" w:customStyle="1">
    <w:name w:val="Строгий"/>
    <w:next w:val="742"/>
    <w:link w:val="718"/>
    <w:uiPriority w:val="22"/>
    <w:qFormat/>
    <w:rPr>
      <w:b/>
      <w:bCs/>
    </w:rPr>
  </w:style>
  <w:style w:type="paragraph" w:styleId="889" w:customStyle="1">
    <w:name w:val="Маркированный список"/>
    <w:basedOn w:val="718"/>
    <w:next w:val="770"/>
    <w:link w:val="718"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Абзац списка"/>
    <w:basedOn w:val="718"/>
    <w:next w:val="757"/>
    <w:link w:val="718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91" w:customStyle="1">
    <w:name w:val="Гиперссылка"/>
    <w:next w:val="750"/>
    <w:link w:val="718"/>
    <w:rPr>
      <w:color w:val="0000ff"/>
      <w:u w:val="single"/>
    </w:rPr>
  </w:style>
  <w:style w:type="paragraph" w:styleId="892" w:customStyle="1">
    <w:name w:val="formattext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3" w:customStyle="1">
    <w:name w:val="Основной текст"/>
    <w:uiPriority w:val="1"/>
    <w:qFormat/>
    <w:pPr>
      <w:contextualSpacing w:val="0"/>
      <w:ind w:left="342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4" w:customStyle="1">
    <w:name w:val="Основной текст с отступом 2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5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96" w:customStyle="1">
    <w:name w:val="Normal (Web)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97" w:customStyle="1">
    <w:name w:val="fontNormal14ptc"/>
    <w:rPr>
      <w:b w:val="0"/>
      <w:bCs w:val="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basharova_gr</cp:lastModifiedBy>
  <cp:revision>61</cp:revision>
  <dcterms:modified xsi:type="dcterms:W3CDTF">2026-01-22T07:56:44Z</dcterms:modified>
</cp:coreProperties>
</file>