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  <w:r>
        <w:rPr>
          <w:rFonts w:ascii="PT Astra Serif" w:hAnsi="PT Astra Serif" w:cs="Times New Roman"/>
          <w:b/>
          <w:sz w:val="28"/>
          <w:szCs w:val="28"/>
        </w:rPr>
        <w:t xml:space="preserve">РЕГИОНАЛЬНЫХ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И МУНИЦИПАЛЬНЫХ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ЛЬГОТ И МЕР СОЦИАЛЬНОЙ ПОДДЕРЖКИ, ПРЕДОСТАВЛЯЕМЫХ НА ТЕРРИТОРИИ </w:t>
      </w:r>
      <w:r>
        <w:rPr>
          <w:rFonts w:ascii="PT Astra Serif" w:hAnsi="PT Astra Serif" w:cs="Times New Roman"/>
          <w:b/>
          <w:sz w:val="28"/>
          <w:szCs w:val="28"/>
        </w:rPr>
        <w:t xml:space="preserve">УДМУРТСК</w:t>
      </w:r>
      <w:r>
        <w:rPr>
          <w:rFonts w:ascii="PT Astra Serif" w:hAnsi="PT Astra Serif" w:cs="Times New Roman"/>
          <w:b/>
          <w:sz w:val="28"/>
          <w:szCs w:val="28"/>
        </w:rPr>
        <w:t xml:space="preserve">ОЙ</w:t>
      </w:r>
      <w:r>
        <w:rPr>
          <w:rFonts w:ascii="PT Astra Serif" w:hAnsi="PT Astra Serif" w:cs="Times New Roman"/>
          <w:b/>
          <w:sz w:val="28"/>
          <w:szCs w:val="28"/>
        </w:rPr>
        <w:t xml:space="preserve"> РЕСПУБЛИКИ ВОЕННОСЛУЖАЩИМ</w:t>
      </w:r>
      <w:r>
        <w:rPr>
          <w:rFonts w:ascii="PT Astra Serif" w:hAnsi="PT Astra Serif" w:cs="Times New Roman"/>
          <w:b/>
          <w:sz w:val="28"/>
          <w:szCs w:val="28"/>
        </w:rPr>
        <w:t xml:space="preserve"> И ЧЛЕНАМ ИХ СЕМЕЙ</w:t>
      </w:r>
      <w:r>
        <w:rPr>
          <w:rFonts w:ascii="PT Astra Serif" w:hAnsi="PT Astra Serif" w:cs="Times New Roman"/>
          <w:b/>
          <w:sz w:val="28"/>
          <w:szCs w:val="28"/>
        </w:rPr>
      </w:r>
    </w:p>
    <w:tbl>
      <w:tblPr>
        <w:tblStyle w:val="683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>
        <w:tblPrEx/>
        <w:trPr/>
        <w:tc>
          <w:tcPr>
            <w:tcW w:w="8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равовые акты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, которыми установлены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Региональные льготы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Налоговые льготы по транспортному налогу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боевых действий, которым оказываются меры социальной поддержки в соответствии с Федеральным </w:t>
            </w:r>
            <w:hyperlink r:id="rId11" w:tooltip="consultantplus://offline/ref=1EE389C0AF8615065B1E2472540ECC8A700EF6FA5D729F072EA2E16D4D64253412920D5D5DB45384714C6D4180u733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освобождаются от уплаты налога по одному транспортному средству, мощность двигателя которого не превышает 150 лошадиных сил (110,33 кВт) включительно.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которым оказываются меры социальной поддержки в соответствии с Федеральным </w:t>
            </w:r>
            <w:hyperlink r:id="rId12" w:tooltip="consultantplus://offline/ref=EDDF35E53AD3E6D94F461CE2F5582A0DD0639624D18203DF51DED4050904C0AE1E128A0465D50825B9EF200FD9E54E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соответствующей ставки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27.11.2002 № 63-РЗ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транспортном налоге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Право на получение бесплатной юридической помощи в рамках государственной системы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Предусмотрено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следующих категорий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получение всех видо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рамках государственной систем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3" w:tooltip="consultantplus://offline/ref=DB357B178F0A84F0F26746C6CE32720557A4B1B4E3DFA5615A1813E55B07A5C4A043B2B95B6966416E79F7FB566F9583BE5CD59E78D8AD12iDyDH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пункте 6 статьи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также члены семей указанных лиц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17.12.2012 № 70-РЗ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оказании бесплатной юридической помощи в Удмуртской Республике» (в редакции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07.07.2023 № 67-РЗ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04.06.2024 № 28-РЗ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21.03.2025 № 10-РЗ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05.11.2025 № 64-РЗ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земельных участков из земель, находящихся в государственной или муниципальной собственности, расположенных на территории Удмуртской Республики, для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собственность бесплатно для индивидуального жилищного строительства земельных участков из земель, находящихся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государственной или муниципальной собственности, расположенных на территории Удмуртской Республики</w:t>
            </w:r>
            <w:bookmarkStart w:id="0" w:name="Par0"/>
            <w:r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лицам, проходящим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(проходившим) службу в войсках национальной гвардии Российской Федерации, членам семей указанных лиц, погибших (умерших) вследствие увечья (ранения, травмы, контузии) или заболевания, полученных ими при выполнении задач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17.07.2023 № 68-РЗ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бесплатном предостав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Закона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26.12.2024 № 85-РЗ)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разрешения на добычу охотничьих ресурсов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20 % разрешений на добычу копытных животных и медведя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распределяется между заявителями, являющимися ветеранами (инвалидами) боевых действий и гражданами Российской Федерации, принимающими (принимавшими)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ртской Республики от 22.06.2012 № 31-РЗ 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в Удмуртской Республике» (в редакции Законов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25.12.2018 № 92-РЗ, от 08.06.2021 № 59-РЗ,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08.10.2024 № 58-РЗ, от 23.06.2025 № 42-РЗ)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самозанятости безработных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целях социальной поддержки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(далее – Указ № 647)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заключивших по направлению федерального казенного учреждения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Военный комиссариат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следующие дополнительные меры социальной поддержки: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в поиске работы;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самозанятости безработных членов семей, включая предоставление в ускоренном порядке единовременной финансовой помощи на открытие собственного дела;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членам семей в оформлении социальных и иных 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плат, мер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освобождаются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Федерации, призванны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мобилизации, - на период прохождения ими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Вооруженных Силах Российской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Федерации по контракту,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- на период их участия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время, при возникновении вооруженных 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 период действия указанного контракта;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пограничных органах федеральной службы безопасности и выполняющие (выполнявшие) задачи по отражению вооруженного вторжения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военной операции на указанных приграничных территориях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субъектов Российской Федерации, проходящие военную службу (службу) в войсках национальной гвардии Российской Федерации и оказывающие (оказывавшие)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совместно проживающ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гражданами, указанными в 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супруг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родител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а также друг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нетрудоспособны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иждивенц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признанны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членами семьи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- на период, установленный для граждан, указанных в пунктах 1 - 4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25.11.2022 № 316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освобождения граждан, указанных в пунктах 1 - 5 части 1 статьи 9.1 Федерального закона от 14 марта 2022 года № 58-ФЗ «О внесении изменений в отдельные законодательные акты Российской Федераци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и»,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Указа Главы Удмуртской Республики от 07.03.2025 № 63)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4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образования, предоставляется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 принимающим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ветеранам боевых действий и принимавших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родителям (законным представителям), указанным в пунктах 1-6, получивших увечья (ранения, травмы, контузии) или заболевания;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родителям (законным представителям)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гибели (смерти) одного из родителей (законных представителей), указанных в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пунктах 1-6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16.02.2023 № 26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осв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28.11.2023 № 299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31.05.2024 № 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08.10.2024 № 293, от 22.01.2025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№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29.10.2025 № 256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оциальны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форме социального обслуживания на дому, а также в полустационарной и стационарной форме социального обслуживания в социально-реабилитационном центре для граждан пожилого возраста и инвалидов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бесплатно следующим категориям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признанным нуждающимися в социальном обслуживании в установленном законодательством Удмуртск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Республики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или поступившим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членам семьи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мобилизации или поступивших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на период прохождения военной службы по мобилизации или на период действия контракта о добровольном содействии в выполнении задач, возложенных на Вооружен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Единовременная денежная выплата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денежная выплата в размере 400 тыс. рублей предоставляется военнослужащим, проходившим военную службу по призыву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Министерства обороны Российской Федерации), военнослужащим, проходившим военную службу по призыву в войсках национальной гвардии Российской Федерации (за исключением военнослужащих, замещающих воинские должности курсантов военных образовательных организаци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Федерации), иным гражданам Российской Федерации и иностранным гражданам, которые заключили в период с 1 авгу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ста 2024 года по 31 декабря 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года контракт о прохождении военной службы в Вооруженных Силах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06.08.2024 № 222 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гвардии Российской Федерации» (в редакции Указов Главы Удмуртской Республики от 16.01.2025 № 5, от 04.03.2025       № 54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13.11.2025 № 269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12.01.2026 № 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 обучающим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ся в период их обучения по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бесплатным горячим питанием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в период их обучения по образовательн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 (один раз в учебный день) в случае гибели (смерти) родителей (законных представителей),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которые: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заключили контракт о поступлении на военную службу по контракту, продолжающему свое действие до окончания периода частичной мобилизации,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командированы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родитель (законный представитель) в случае гибели (смерти) одного из родителей (законных представителей), указанных в пунктах 1 - 6, а также получения ими увечья (ранения, тр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23.09.2024 № 260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29.11.2024 № 353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№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19.12.2025 № 312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Единовременная денежная выплата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55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следующим категориям граждан,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военнослужащим, проходившим военную службу по призыву в Вооруженных Силах Российской Федерации (за исключением воен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Федерации), которые в период с 1 января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2025 года по 31 декабря 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года заключили контракт о прохождении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гражданам, добровольно поступившим на военную службу по контракту через пункт отбора на военную службу по контракту (2 разряда) города Ижевска в период с 1 января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2025 года по 31 декабря 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04.03.2025 № 55 «О единовременной денежной выплате военнослужащим, проходящим военную службу по контракту в Вооруженных Силах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13.11.2025 № 270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12.01.2026 № 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 обучающимся очной формы обучения по основным образовательным программам среднего профессионального образования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за счет средств бюджета Удмуртской Республики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Бесплатным горячим питанием (один раз в учебный день) обеспечены обучающиеся очной формы обучения по основным образовательным программам среднего профессионального образования за счет средств бюджета Удмуртской Республики в государственн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ых образовательных организациях Удмуртской Республики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№ 647 или проходивших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28.03.1998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воинской обязанности и военной службе» (далее – Федеральный закон № 53-ФЗ)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14.04.2025 № 92 «О дополнительной мере социальной поддержки семей граждан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проходивших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Вооруженные Силы Российской Феде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Приостановление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исполнения обязательств по соглашениям о предоставлении грантов в форме субсидий из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продления сроков достижения результатов предоставления грантов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1"/>
              <w:jc w:val="both"/>
              <w:tabs>
                <w:tab w:val="left" w:pos="563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невозможности достижения результ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ата предоставления гранта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28.07.2021 № 382 «Об утвер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постановлений Правительства Удмуртской Республики от 20.09.2021 № 498, от 28.07.2022 № 394, от 26.12.2022 № 766, от 24.04.2023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262, от 12.07.2023 № 457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09.09.2024 № 476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867"/>
        </w:trPr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Материальная помощь в размере 1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000 000 руб.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отдельным категориям граждан, оказавшимся в трудной жизненной ситуации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связи с гибелью (смертью)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членов их семей, являвшихся участниками специальной военной операции, погибшими (умершими) при 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специальных задач в ходе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проводимой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либо смертью вследствие увечья (ранения, травмы, контузии),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 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 по охране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осударственной границы Российской Федерации на участках, примыкающих к районам проведения специальной военной операции,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при 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 по отражению вооруженного вторжения на территорию Курской области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умершими вследствие увечья (ранения, травмы, контузии), полученного при выполнении специальных задач в ходе проведения специальной военной операции, или при выполнении задач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охране Государственной границы Российской Федерации на участках, примыкающих к районам проведения специальной военной операции, или при выполнении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из числа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29.04.2022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.09.2022 </w:t>
            </w:r>
            <w:hyperlink r:id="rId14" w:tooltip="consultantplus://offline/ref=4C9CAA8BDCDC7A8515C87DCBB6BBAD26F6877D07748E120F69876EF4578A057316F838865DFE06C7620A41B8F0F3F767C23B1D7F826FEDAC565041C1d9a6E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18.01.2024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03.07.2024 № 345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11.11.2024 № 586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24.12.2024 № 707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21.01.2026 № 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spacing w:after="167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Материальная помощь в размере 500 000 руб.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имеющим место жительства на территории Удмуртской Республики на день получения увечья (ранения, травмы, контузии)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принимающим (принимавшим) участие в специальной военной операции, проводимой на территориях Украины, Донецкой Народн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Республики, Луганской Народной Республики, Запорожской области и Херсонской области получившим увечье (ранение, травму, контузию) при выполнении специальных задач в ходе специальной военной операции, или в ходе непосредственного выполнения задач по охра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 государственной границы Российской Федерации на участках, примыкающих к районам проведения специальной 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из числа: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ходе специальной военной операции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22.06.2022 № 323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оказания материальной помощи военнослужащим и отдельным лицам, получившим увечье (ранение, травму, контузию) при выполнении специальных задач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14.09.2022 </w:t>
            </w:r>
            <w:hyperlink r:id="rId15" w:tooltip="consultantplus://offline/ref=8B3A21E1BB280D18F725E8E0EE37E51DBFA5BCCA90543704EBF94C8F1B0DC7F3BAE670A0A9D5B5059F5033AEFA0CC0A29EE5ED4403C504F710AC9468RAC0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01.09.2023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588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25.06.2024 № 323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14.02.2025 № 67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27.02.2026 № 128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Установлено, что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доходы и суммы единовременной матер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Вооруженные Силы Российской Федерации в соответствии с </w:t>
            </w:r>
            <w:hyperlink r:id="rId16" w:tooltip="consultantplus://offline/ref=6342A5A6EDF32DD749AFBB8E214EA05814B10C6720EAAD6C162DDFBA2E7A59CED01669A1E71CD81E390F1FA7E51CD7A0CADB2AF50FB3E063N9SE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не учитываются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при расчете среднедушевого дохода семьи и дохода одиноко проживающего гражданина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для получения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следующих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мер социальной поддержки: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оказание го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сударственной социальной помощи, в том числе 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основании социального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контракта;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7" w:tooltip="consultantplus://offline/ref=99306EFB6D1C095A8B3032AF900EBCB930DADDCCE9575F37F5D6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21 ноября 2017 года № 368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8" w:tooltip="consultantplus://offline/ref=99306EFB6D1C095A8B3032AF900EBCB930DADDCCE9575334F9D7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 утверждении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19.12.2022 № 72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от 27.01.2025 № 24)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Социальная выплата на приобретение жилого помещения или создание объекта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Преимущественное 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включение в список молодых семей - участников мероприятия по обеспечению жильем молодых семей предоставляется молодым семьям, в которых один или оба супруга либо один родитель в неполной семье принимают (принимали)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16.11.2009 № 329 «О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мерах по реализации в Удмуртской Республике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постановления Правительства Удмуртской Республики от 15.01.2025 № 6)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субсидии на покупку и установку газоиспользующего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оборудования, проведение  работ при социальной газификации (догазификации)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Субсидии на покупку и установку газоиспользующего оборудования, проведение работ внутри границ их земельных участк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Удмуртской Республике предоставляются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2024 - 2026 годах в размере планируемых затрат, но не более 100000 рублей, однократно в отношении одного домовладения отдельным категориям граждан, проживающих на территории Удмуртской Республики, в том числе, гражданам, являющимся участниками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оенной операции, членам семей участников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оенной операции, инвалидам боевых действий, ветеранам боевых действий, членам семей погибших (умерших) инвалидов боевых действий,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07.03.2024 № 110 «О предоставлении в 2024 - 2026 годах субсиди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(догазификации)» (редакции постановлений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18.04.2024 № 225,от 06.08.2024 № 414, от 31.10.2024 № 560, от 24.03.2025 № 152, от 09.02.2026 № 70 )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во временное пользование предметов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Семье (либо одинокому родителю),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698 «О создании пунктов проката предметов первой необходимости для новорожденных детей в отдельных категориях семей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рганизации кратковременного присмотра и ухода за детьми до 3 лет в организациях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34" w:right="-108"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Семья (либо единственный родитель (усыновитель)), один из членов которой принимает (принимал) участие в специ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имеет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получение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социальной услуги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«Кратковременный присмотр и уход за детьми до 3 лет»: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рганизации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- комплекс мероприятий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кратковременному (до 4 часов в день) присмотру и уходу за ребенком (детьми), связанных с организацией досуга, а также обеспечением соблюдения детьми личной гигиены и режима дня, без предоставления питания ребенку (детям), обеспечиваемых специалистами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организации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дому – «Социальная няня» - комплекс мероприятий (от 2 до 6 часов в день)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 присмотру и уходу за детьми до 3 лет, связанных с организацией хозяйственно-бытового обслуживания, досуга, а также с обеспечением соблюдения ими личной гигиены и режима дня в домашних условиях по месту их проживания и (или) во время прогулки, обеспечив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аемых специалистами Организации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693 «Об утверждении Положения об организации кратковременного присмотра и ухода за детьми до 3 лет в организациях социального обслуживания, а также на дому – «Социальная няня» для отдельных категорий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Правительства Удмуртской Республики от 07.08.2025 № 439)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Дополнительная мера социальной поддержки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Безвозмездное обеспечение твердым топливом (дровами) на отопление жилого помещения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(домовладения) с печным отоплением предоставляется членам семей участников специальной военной операции, призванных на военную службу по мобилизации в Вооруженные Силы Российской Федерации в соответствии с Указом № 647, заключивших контракт о добровольном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содействии в выполнении задач, возложенных на Вооруженные Силы Российской Федерации или войска национальной гвардии Российской Федерации, заключивших с 24 февраля 2022 года контракт о поступлении на военную службу по контракту и принимающих участие в спец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военной операции, заключивших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принимающих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28.03.2025 № 174 «О дополнительной мере социальной поддержки членов семей участников специальной военной операции в виде безвозмездного обеспечения твердым топливом (дровами) на отопление жилых помещений (домовладений)»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обеспечение продуктами лечебного (энтерального) питания на дому по заключению врачей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некоторых категорий детей и взрослых, признанных нуждающимися в получении паллиативной медицинской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бесплатного обеспечения продуктами лечебного (энтерального) питания на дому по заключению врачей некоторых категорий детей и взрослых, признанных нуждающимися в получении паллиативной медицинской помощи имеют ветераны боевых действий, указа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нные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имеющие паллиативный статус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20.06.2025 № 340 «Об утверждении Порядка бесплатного обеспечения продуктами лечебного (энтерального) питания на дому по заключению врачей некоторых категорий детей и взрослых, признанных нуждающимися в получении паллиативной медицинской помощи»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медицинской помощи по всем видам ее оказания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Ветеранам боевых действий, принимавшим участие (содействовавшим выполнению задач) в специальной военной операции, уволенным с военной службы бесплатно в первоочередном порядке предоставляется: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первичная медико-санитарная помощь, в том числе первичная доврачебная, первичная врачебная и первичная специализированная медицинская помощь;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специализированная, в том числе высокотехнологичная, медицинская помощь;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скорая, в том числе скорая специализированная, медицинская помощь;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паллиативная медицинская помощь, в том числе паллиативная первичная медицинская помощь, включая доврачебную и врачебную медицинскую помощь, и паллиативная специализированная медиц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инская помощь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Внеочередное оказание медицинской помощи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войны;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включая ветеранов боевых действий, принимавших участие (содействовавших выполн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уволенным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публичной власти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погибших (умерших) инвалидов 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йны и ветеранов боевых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новление Правительства Удмуртской Республики от 29.12.2025 № 810 «О Территориальной программе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Правительства Удмуртской Республики от 02.04.2026 № 196)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арендных платежей по договорам аренды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34" w:firstLine="709"/>
              <w:jc w:val="both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тсрочка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ственности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возможность расторжения таких договоров аренды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являющимся физическими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том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числе индивидуальны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юридически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заключили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21.12.2022 № 1419-р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распоряжени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28.02.2023 № 114-р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10.01.2025 № 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путевок (направлений)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ситуации, предоставляются во внеочередном порядке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в добровольческих форми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рованиях, и лиц, проходивших (проходящих) службу в войсках национальной гвардии Российской Федерации и имеющих специальное звание полиции, погибших (умерших) при выполнении задач в ходе проведения специальной военной операции на территориях Украины, Донецк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детей, находящихся в трудной жизненной ситуации, предоставляются в первоочередном порядке: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(пребываю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 ходе проведения СВО;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ситуации» (в редакции приказ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 социальной политики и труда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27.10.2022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10.06.2024 № 90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Организации медицинской помощи участникам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Организован «Центр психологической помощи участникам специальной военной операции и членам их семей» на функциональной основе на базе бюджетного учреждения здравоо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хранения Удмуртской Республики «Республиканский клинический центр психического здоровья Министерства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28.10.2022 № 1634 «Об организации медицинской помощи участникам специальной военной операции и членам их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родителей (законных представителей) 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Кузебая Герда»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риказ Министерства образования и науки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02.06.2025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800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освобождением от платы, взимаемой с родителей (законных представителей),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Кузебая Герда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приказа Министерства образования и науки Удмуртской Республики от 30.12.2025 № 2236)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Организация оказания специализированной медико-санитарной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помощи ветеранам войн.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юджетное учреждение здравоохранения Удмуртской Республики «К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онсультативно-диагностический центр Министерства здравоохранения Удмуртской Республики» (БУЗ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9" w:tooltip="https://login.consultant.ru/link/?req=doc&amp;base=RLAW053&amp;n=147469&amp;dst=100016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Порядок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19.05.2023 № 0797 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  <w:t xml:space="preserve">Участие в региональной программе обучения для ветеранов и участников специальной военной операции «СВОй резерв 18»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Участвовать в региональной программе обучения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с целью подготовки высококвалифицированных, компетентных управленцев из числа участников и ветеранов специальной военной операции для последующей работы в государственных органах Удмуртской Республики и органах местного самоуправления в Удмуртской Республи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ке, а также учреждениях и организациях различных форм собственности имеют право граждане Российской Федерации из числа лиц, принимающих (принимавших) участие в специальной военной операции и (или) выполняющих (выполнявших) с 24 февраля 2022 года задачи по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отражению вооруженного вторжения на территорию Российской Федерац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ии,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 проживающих в Удмуртской Республике: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лиц, призванных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лиц, проходивших на дату начала специальной военной опе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рации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либо службу в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лиц, заключивших в период с 24 февраля 2022 года контракт о прохождении военной службы в Вооруженных Силах Российской Федерации,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лиц, заключивших в период с 24 февраля 2022 года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приказ Министерства социальной политики и труда  Удмуртской Республики от 10.03.2025 № 37 «Об утверждении Порядка отбора лиц для участия в региональной программе обучения для ветеранов и участников специальной военной операции «СВОй резерв 18»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(в редакции приказа Министерства социальной политики и труда  Удмуртской Республики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от 31.03.2026 № 43)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зубного протезирования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зубное протезирование предоставляется следующим категориям ветеранов боевых действий, проживающим на территории Удмуртской Республики: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принимавшим участие (содействовавшим выполнению задач) в специал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принимавшим в соответствии с решениями органов публичной власти Донецкой Народной Республики, Луганской Народной Респу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здравоохранения Удмуртской Республики от 28.03.2025 № 11 «Об утверждении Правил бесплатного предоставления зубного протезирования ветеранам боевых действий, указанным в абзацах втором и третьем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за счет бюджетных ассигнований бюджета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образовательных организациях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(один раз в учебный день), родители (законные представители)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риказ Министерства образования и науки Удмуртской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от 13.02.2026 №199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Типового порядка обращения родителей (законных представителей) обучающихся по образовательным программам основного общего образов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ания, образовательным программам среднего общего образования в образовательных организациях, расположенных на территории Удмуртской Республики,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Муниципальные льготы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«Городской округ город Воткинск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Освобождаются от налогообложения ветераны и инвалиды боевых действий.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shd w:val="clear" w:color="auto" w:fill="ffffff"/>
              </w:rPr>
              <w:t xml:space="preserve">договорам аренды недвижимого имущества, находящегося в собственности муниципального образования «Город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shd w:val="clear" w:color="auto" w:fill="ffffff"/>
              </w:rPr>
              <w:t xml:space="preserve">Воткинск», договорам аренды земельных участков, находящихся в собственности муниципального образования «Город Воткинск», земельных участков, государственная собственность на которые не разграничена,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арендаторам, являющимся физическими лицами, в том числе индивидуальными предпринимателями, юридическими лицами, в которых одно и то же физическое лицо является единственным учредителем (участником) юридического лица и его руководителем, в случае, если указ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 с Указом № 647 или проходят военную службу по контракту, заключенному в соответствии с пунктом 7 статьи 38 Федерального закона от № 53-ФЗ, либо заключили контракт о добровольном содействии в выполнении задач, возложенных на Вооруженные Силы Российской,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shd w:val="clear" w:color="auto" w:fill="ffffff"/>
              </w:rPr>
              <w:t xml:space="preserve">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shd w:val="clear" w:color="auto" w:fill="ffffff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52635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 на территории муниципального образования «Город Ижевск», имеют родители (законные представители):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действий,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один из которых получил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ребенка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образовательных организациях (один раз в учебный день), родители (законные представители)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Воткинской городской Думы от 25.02.2009 № 438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 земельном налоге муниципального образования «Город Воткинск»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города Воткинска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28.02.2023 № 208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города Воткинска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14.03.2025 № 296 «Об утверждении Порядка обращения отдельных категорий граждан Российской Федерации за освобождением от платы, взимаемой с родителей (зак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онных представителей), за присмотр и уход за детьми в образовательной организации, реализующие образовательную программу дошкольного образования на территории города Воткинска Удмуртской Республики» (в редакции постановлений Администрации города Воткинска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29.05.2025 № 526, от 30.12.2025 № 1639»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города Воткинска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23.03.2026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303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программам среднего общего образования в образовательных организациях, расположенных на территории муниципального образования «Город» Воткинск, за предоставлением дополнительной меры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«Городской округ «Город Глазов» Удмуртской Республики»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</w:r>
          </w:p>
          <w:p>
            <w:pPr>
              <w:ind w:firstLine="720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Плата за присмотр и уход за детьми в муниципальных учреждениях дошкольного образования муниципального образования «Город Глазов» не взи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мается с родителей (законных представителей) детей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  <w:t xml:space="preserve">Бесплатное предоставление услуг, оказываемых муниципальными учреждениями общего и дополнительного образования, муниципальными учреждениями культуры, спорта и молодежной политики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Услуги, оказываемые муниципальными учреждениями общего и дополнительного образования, муниципальными учреждениями культуры, спорта и молодежной политики муниципального образования «Город Глазов», пр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едоставляются бесплатно детям в возрасте до 18 лет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Бесплатным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 в муниципальных общеобразовательных организациях муниципального образования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«Городской округ «Город Глазов» Удмуртской Республики»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(один раз в учебный день), родители (законные представители) которых: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арендн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ых платежей по договорам аренды,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 аренды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Отсрочка уплаты арендных платежей по договорам аренды недвижимого имущества, находящегося в собс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твенности муниципального образования «Город Глазов», договорам аренды земельных участков, находящихся в собственности муниципального образования «Город Глазов», договорам аренды земельных участков, государственная собственность на которые не разграничена,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арендаторам, являющимся физическими лицами, в том числе индивидуальными предпринимателями, юридическими лицами, в которых одно и то же физическое лицо является единственным учредителем (участ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контракт о добровольном содействии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решение Глазовской городской Думы от 28.09.2022 № 274 «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Об установлении мер социальной поддержки семьям граждан Российской Федерации, принимающих участие в специальной военной операции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»</w:t>
            </w:r>
            <w:r>
              <w:t xml:space="preserve">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(в редакции решени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Городской Думы муниципального образования «Городской округ «Город Глазов» Удмуртской Республики»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от 30.10.2024 № 578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от 28.01.2026 № 52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города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Глазова от 19.01.2023 № 1/4 «О мерах поддержки граждан в период прохождения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«Город Ижевск»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78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налога в полном объеме вете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раны и инвалиды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арендн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ых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плат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ежей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по договорам аренды,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 аренды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уплаты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арендной платы по договорам аренды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недвижимого имущества (за исключением жилых помещений) и земельных участков, находящихся в собственности муниципального образования «Город Ижевск»,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одно и то же физическое лицо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является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и на 90 календарных дней со дня окончания периода прохождения указанным лицом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 на территории муниципального образования «Город Ижевск», имеют родители (законные представители):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действий,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один из которых получил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ребенка в случае гибели (смерти) одного из родителей (законных представителей), указанных в пунктах 1 - 6, в связи с участием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Бесплатным горячим питанием обеспечены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обучающиеся в период их обучения по образовательным программам основного общего образования,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образовательным программам среднего общего образования в муниципальных образовательных организациях, осуществляющих образовательную деятельность на территории муниципального образования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Город Ижевск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(один раз в учебный день), родители (законные представители)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Городской думы города Ижевска от 23.11.2005 № 24 «Об установлении земельного налога на территории муниципального образования «Город Ижевск»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города Ижевска от 24.11.2022 № 2332 «О мерах поддержки лиц, проходящих военную службу в Вооруженных Силах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постановления Администрации города Ижевска от 11.08.2025 № 1254)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города Ижевска от 26.01.2023 № 100 «Об освобождении от платы родителей, проходящих военную службу в Вооруж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енных Силах Российской Федерации,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«Город Ижевск»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города Ижевска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15.05.2023 № 658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25.12.2023 № 2327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13.12.2024 № 2508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03.04.2025 № 511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10.11.2025 № 1889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города Ижевска от 14.11.2024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2276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города Ижевска от 06.02.2025 № 140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29.12.2025 № 2286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Городской округ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город Можга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Удмуртской Республики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налога вете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раны и инвалиды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по договорам аренды имущества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, находящегося в собственности муниципального образования «Город Можга», договорам аренды земельных участков, находящихся в собственности муниципального образования «Город Можга», земельных участков, государственная собственность на которые не разграничена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возможность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расторжения таких договоров аренды без применения штрафных санкций предоставляет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ся арендаторам, являющимся физическими лицами, в том числе индивидуальными предпринимателями, юридическими лицами, в которых одно и то же физическое лицо является единственным учредителем (участником) юридического лица и его руководителем, в случае, если 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контракт о добровольном содействии в выполнении задач, возложенных на Вооруженные Силы Российской,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Бесплатным горячим питанием обеспечены обучающиеся в период их обучения по образовательным программам основного общего образования, образовательным программам среднего общ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его образования в муниципальных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образовательных организациях, подведомственных Управлению образования Администрации муниципального образования «Город Можга» (один раз в учебный день), родители (законные представители) которых: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являются ветеранами боевых действий и принимали участие в специальной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eastAsia="en-US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«Город Можга»,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платы, взимаемой с родителей (законных представителей) за присмотр и уход за детьми в муниципальных организациях, реализующих образовательную программу дошкольного образования на территории муниципального образования «Город Можга»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освобождаются родители (законные представители):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заключившие с 24 февраля 2022 года контракт о поступлении на военную службу по контракту,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командированные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решение Городской Думы города Можги от 29.11.2019 № 373 «О земельном налоге на территории муниципального образования «Город Можга»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Можги от 18.04.2023 № 342«О мерах поддержки граждан в период прохождения ими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городской округ город Можг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30.09.2024 № 1024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постановлений Администрации муниципального образования городской округ город Можга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25.12.2024 № 1433, от 17.02.2026 № 127)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города Можги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28.02.2025 № 238 «О порядке обращения отдельных категорий граждан Российской Федера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ции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«Город Можга»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городской округ город Можга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02.07.2025 № 752 «Об освобождении отдельных категорий роди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телей (законных представителей) от взимания родительской платы за присмотр и уход за детьми в государственных образовательных организациях, реализующих образовательную программу дошкольного образования на территории муниципального образования «Город Можга»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Городской округ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город Сарапул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Удмуртской Республики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налога ветера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ны и инвалиды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ов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 разграничена,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одно и 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же физическое лицо является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заключили контракт о добровольном содействии в выполнении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Сарапульской городской Думы от 28.06.2018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2-449 «О земельном налоге на территории муниципального образования «Город Сарапул»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орода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Сарапула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09.04.2025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841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мерах под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Алнашский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налога ветераны и инвалиды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муниципальных образовательных учреждениях Алнашского района, реализующих программу дошкольного образования,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оруженные Силы Российской Федерации в соответствии с Указом № 647 или проходит военную службу по контракту, заключенному в соответствии с пунктом 7 статьи 38 Федерального закона № 53-ФЗ, либо заключил контракт о добровольном содействии в выполнении задач,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ветераны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командированные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ть на которые не разграничена,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же физическое лицо является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заключили контракт о добровольном содействии в выполнении задач, возложенных на Вооруженные Силы Российской Федерации,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 на период 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Совета депутатов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муниципального образования «Муниципальный округ Алнашский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23.11.2021 № 4/38 «О земельном налоге на территории муниципального образования «Муниципальный округ Алнашский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ановление Администрации муниципального образования «Муниципальный округ Алнашский район Удмуртской Республики» от 04.03.2025 № 159 «Об утверждении порядка обращения отдельных категорий граждан Российской Федерации за освобождением от платы, взимаемой с род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Алнашский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Алнашский район Удмуртской Республики» от 1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.03.202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206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О мерах поддержки граждан в период прохождения ими военной службы или оказания добровольного содействия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в выполнении задач, возложенных на Вооруженные Силы Российской Федерации, в виде отсрочки уплаты арендной платы предоставления возможности расторжения договоров аренды без применения штрафных санкций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Муниципальный округ Балезинский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540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Налоговые льготы в виде освобождения от уплаты земельного налога предоставляются ветера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нам и инвалидам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ов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position w:val="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арендных платежей по договорам аренды имущества, в том числе земельных участков, находящихся в муниципальной собственности муниципального образования «Муниципальный округ Балезинский район Удмур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тской Республики», договорам аренды земельных участков, государственная собственность на которые не разграничена, находящихся на территории муниципального образования «Муниципальный округ Балезинский район Удмуртской Республики», арендаторами по которым яв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случае, если указанные физические лица, в 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проходят военную службу по контракту, заключенному в соответствии с пунктом 7 статьи 38 Федерального закона № 53-ФЗ, либо заключили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Consolas" w:cs="Times New Roman"/>
                <w:color w:val="000000"/>
                <w:position w:val="4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образовательным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рограммам среднего общего образования в образовательных организациях расположенных на территории  муниципального образования «Муниципальный округ Балезинский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ешение Совета депутатов муниципального образования «Муниципальный округ Балезинский район Удмуртской Республики» от 15.11.2021 № 2-31 «О земельном налоге на территории муниципального образования «Муниципальный округ Балезинский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Балезинский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20.03.2025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532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 на территории муниципального образования «Муниципальный округ Балезинский район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Балезинский район Удмуртской Республики» от 20.02.2026 № 169 «Об утверждении Порядка обращения родителей (законных представителей)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по образовательным программам основного общего образования, образовательным программам сред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него общего образования, расположенных на территории  муниципального образования «Муниципальный округ Балезинский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Вавожкий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уплаты земельного налога ветераны и инвалиды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нных представителей) за присмотр и уход за детьми в муниципальных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Вавожский район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имеют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родители (законные представители)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ившие контракт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(один раз в учебный день), родители (законные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представители)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Совета депутатов муниципального образования «Муниципальный округ Вавожский район Удмуртской Республики» от 17.11.2021 № 35 «О земельном налоге на территории муниципального образования «Муниципальный округ Вавожский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решений Совета депутатов муниципального образованя «Муниципальный округ Вавожский район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Республики» от 18.10.2022 № 180, от 17.10.2024 № 346, от 17.10.2024 № 348, от 25.09.2025 № 428, от 06.11.2025 № 438, от 25.12.2025 № 448)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Вавожский район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Республики» от 24.03.2025 № 164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освобождением от платы, взимаемой с родителей (законны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 представителей), за присмотр и уход за детьми в муниципальных образовательных организациях, реализующих образовательную программу дошкольного образования на территории муниципального образования «Муниципальный округ Вавожский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постановления Администрации муниципального образования «Муниципальный округ Вавожский район Удмуртской Республики» от 15.01.2026 № 16)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Вавожский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20.02.2026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утверждении Порядка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Удмуртской Республики,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меры социальной поддержки в части предоставления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«Муниципальный округ Воткинский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5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налога в отношении одного земельного участка, находящегося в собственности, постоянном (бессрочном) пользовании или пожизненном наследуемом владении, налогоплательщиков, относящихся к кате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гории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ов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уплаты арендных платежей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договорам аренды муниципального имущества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том числе земельных участков), договорам аренды земельных участков, государственная собственность на которые не разграничена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возможность расторжения таких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одно и тоже физическое лицо, является учредителем (участником) юридического лица и его руководителем,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военную службу по мобилизации в Вооруженные силы Российской Федерации в соответствии с Указом № 647 или проходя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  <w:lang w:val="en-US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образовательных организациях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«Муниципальный округ Воткинский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(смерти) одного из указанных родителей (законных представителей), а также получения ими увечья (ранения, тр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Совета депутатов муниципального образования «Муниципальный округ Воткинский район Удмуртской Республики» от 16.11.2021 № 88 «О земельном налоге на территории муниципального образования «Муниципальный округ Воткинский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муниципального образования «Му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ниципальный округ Воткинский район Удмуртской Республики» от 15.03.2023 № 292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виде отсрочки уплаты арендной платы и предоставление 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Воткин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ский район Удмуртской Республики» от 13.02.2026 № 142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 в обр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азовательных организациях, расположенных на территории муниципального образования «Муниципальный округ Воткинский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Глазовский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етьми в муниципальных образовательных учреждениях, реализующих образовательную программу дошкольного образования на территории муниципального образования «Муниципальный округ Глазовский район Удмуртской Республики», имеют родители (законные представители):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ные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№ 647 или прохо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дит военную службу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заключ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ившие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являющиеся ветеранами боевых действий и принимали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командированные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по договорам аренды,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азграничена,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 же физическое 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цо является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ючили контракт о добровольном содействии в выполнении задач, возложенных на Вооруженные Силы Российской,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«Глазовский район Удмуртской Республики» от 10.03.2025 № 1.47.1 «Об утверждения Порядка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образовательном учреждении, реализующем образовательную программу дошкольного образования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территории муниципального образования «Муниципальный округ Глазовский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«Глазовский район Удмуртской Республики» от 20.03.2025 № 1.56.1 «О мерах поддержки граждан в период прохождения 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Граховский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налога ветераны и инвалиды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(законных представителей) за присмотр и уход за 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етьми в муниципальных образовательных учреждениях, реализующих образовательную программу дошкольного образования на территории муниципального образования «Муниципальный округ Граховский район Удмуртской Республики», имеют родители (законные представители):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 или проходит военную службу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по договорам аренды,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 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азграничена,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 же физическое 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цо является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ючили контракт о добровольном содействии в выполнении задач, возложенных на Вооруженные Силы Российской,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вного общего образования, образовательным программам среднего общего образования в муниципальных образовательных организациях «Муниципальный округ Граховский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решение Совета депутатов мунциипального образования «Муниципальный округ Граховский район Удмуртской Республики» от 12.11.2021 № 15/47 «О земельном налоге на территории муниципального образования «Муниципальный округ Граховский район Удмуртской Республики»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Граховский район Удмуртской Республики» от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26.02.2025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освобождением от платы, взимаемой с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родителей (законных представителе),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образования «Муниципальный округ Граховский район Удмуртской Республики»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постановление Администрации муниципал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ьного образования «Муниципальный округ Граховский район Удмуртской Республики» от 06.03.2025 № 123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Российской Федерации, в виде отсрочки уплаты арендной платы и предоставления возможности расторжения договора аренды без применения штрафных санкций на территории муниципального образования «Муниципальный округ Граховский район Удмуртской Республики»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Граховский район Удмуртской Республики» от 06.04.2026 № 150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«Об утверждения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азовательных организациях, расположенных на территории муниципального образования «Муниципальный округ Граховский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«Муниципальный округ Дебёсский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 за присмотр и уход за детьми в муниципальных образовательных организациях Дебесского района, реализующих образовательную программу дошкольного образования,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овного общего образования, образовательным программам среднего общего образования в муниципальных образовательных организациях «Муниципальный округ Дебёсский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муниципального образования «Муниципальный округ «Дебёсский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11.03.2025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освобождении отдельных категорий родителей (законных представителей) от взимания родительской платы за присмотр и уход за детьми в муниципальных образовательных организациях Дебесского района, реализующих образовательную программу дошкольного образования»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«Дебёсский район Удмуртской Республики» от 01.10.2024 № 229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принимающих участие в специальной военной операции, в части обеспечения бесплатным горячим питанием обучающихся в период их обучения образовательным программам основного общего образования, образовательным программам среднего общего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образования «Муниципальный округ «Дебёсский район Удмуртской Республики» от 22.11.2024 № 282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05.02.2025 № 17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19.02.2026 № 40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круг Завьяловский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арендной платы по договорам аренды недвижимого имущества, находящегося в муниципальной собственности муниципального образования «Муниципальный округ Завьяловский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договорам аренды земельных участков, находящихся в муниципальной собственности муниципального образования «Муниципальный округ Завьяловский район Удмуртской Республики», составляющих муниципальную казну «Муниципальный округ Завьяловский район Удмуртской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Республики», договорам аренды земельных участков, государственная собственность на которые не разграничена,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военную службу по мобилизации в Вооруженные Силы Российской Федерации в соответствии с </w:t>
            </w:r>
            <w:hyperlink r:id="rId20" w:tooltip="consultantplus://offline/ref=D0E32F8DA92EEECB0AE1CE19D21982B96539C1E1B973669CDC6B8A1B672068493220AC5F967821E57D5E00F944E73F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 или проходя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военную службу по контракту, заключенному в соответствии с </w:t>
            </w:r>
            <w:hyperlink r:id="rId21" w:tooltip="consultantplus://offline/ref=D0E32F8DA92EEECB0AE1CE19D21982B9653EC3E8B272669CDC6B8A1B672068492020F454977C34B02C0457F4467EC117FAEEEAC77AEB39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пунктом 7 статьи 38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 </w:t>
            </w:r>
            <w:r>
              <w:rPr>
                <w:rFonts w:ascii="PT Astra Serif" w:hAnsi="PT Astra Serif" w:eastAsia="Consolas" w:cs="Times New Roman"/>
                <w:sz w:val="24"/>
                <w:szCs w:val="24"/>
              </w:rPr>
              <w:t xml:space="preserve">на период прохождения ими военной службы или оказания добровольного 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родителей (законных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редставителей)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Завьяловский район Удмуртской Республики»,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ого общего образования, образовательным программам среднего общего образования в муниципальных образовательных организациях «Муниципальный округ Завьяловский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Администрации муниципального образования «Муниципальный округ Завьяловский район Удмуртской Рес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публики» от 23.01.2023 № 12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Завьяловский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19.03.2025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975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 утверждении Порядка обращения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отдельных категорий граждан Российской Федерации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 освобождением от платы, взимаемой с родителей (законных представителей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Завьяловский район Удмуртской Республики»</w:t>
            </w:r>
            <w:r>
              <w:t xml:space="preserve"> </w:t>
            </w:r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left="-108" w:right="-108"/>
              <w:jc w:val="center"/>
            </w:pPr>
            <w:r/>
            <w:r/>
          </w:p>
          <w:p>
            <w:pPr>
              <w:ind w:right="-108"/>
            </w:pPr>
            <w:r/>
            <w:r/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Завьяловский район Удмуртской Республики» от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16.03.2026 № 732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овательных организациях, расположенных на территории муниципального образования «Муниципальный округ Завьяловский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арендной платы </w:t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  <w:t xml:space="preserve">по договорам аренды муниципального имущества (в том числе земельных участков), как составляющего муниципальную казну Игринского района, так и переданного в оперативное управление муниципальным учреждениям,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</w:t>
            </w:r>
            <w:hyperlink r:id="rId22" w:tooltip="consultantplus://offline/ref=D0E32F8DA92EEECB0AE1CE19D21982B96539C1E1B973669CDC6B8A1B672068493220AC5F967821E57D5E00F944E73F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 или проходя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</w:t>
            </w:r>
            <w:hyperlink r:id="rId23" w:tooltip="consultantplus://offline/ref=D0E32F8DA92EEECB0AE1CE19D21982B9653EC3E8B272669CDC6B8A1B672068492020F454977C34B02C0457F4467EC117FAEEEAC77AEB39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пунктом 7 статьи 38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 </w:t>
            </w:r>
            <w:r>
              <w:rPr>
                <w:rFonts w:ascii="PT Astra Serif" w:hAnsi="PT Astra Serif" w:eastAsia="Consolas" w:cs="Times New Roman"/>
                <w:sz w:val="24"/>
                <w:szCs w:val="24"/>
              </w:rPr>
              <w:t xml:space="preserve">на период прохождения ими военной службы или оказания добровольного 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center"/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От платы, взимаемой с родителей (законных представителей)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Игринский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 район Удмуртской Республики», освобождаются: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 в период их обучения по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Игринский район Удмуртской Республики» от 17.11.2022 № 1820 «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Об установлении отсрочки арендной платы по договорам аренды муниципального имущества в связи с частичной мобилизацией»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52635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ого образования «Муниципальный округ Игринский район Удмуртской Республики» от 29.12.2023 № 2110 «О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Администрации муниципального образования «Муниципальный округ Игринский район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Республики» от 17.07.2024 № 1147, 13.11.2024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1731, от 22.11.2024 № 1798, от 06.02.2025 № 212)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Игринский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17.02.2026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 утверждении порядка обращения родителей (законных представителей) обучающихся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образовательным программам основного общего образования, образовательным программам среднего общего образования в образовательных организациях за предоставлением дополнительной меры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муниципального образования «Муниципальный округ Камбарский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муниципального имущества (в том числе земельных участков), договорам аренды земельных участков, государственная собственность на которые не разграничена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возможность расторжения таких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(участником) юридического лица и его руководителем,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№ 647 или проходя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зования, образовательным программам среднего общего образования в общеобразовательных организациях муниципального образования «муниципальный округ Камбарский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Камбарский район Удмуртской Республики» от 20.02.2023 № 73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освобождении отдельных категорий родит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елей (законных представителей) от взимания родительской платы за присмотр и уход за детьми в организациях муниципального образования «Муниципальный округ Камбарский район Удмуртской Республики», реализующих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муниципального образования «Муниципальный округ Камбарский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13.03.2023 № 130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26.12.2023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939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01.08.2024 № 473, от 17.01.2025 № 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04.03.2025 № 130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12.01.2026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муниципального образования «Муниципальный округ Камбарский район Удмуртской Республики» от 14.03.2023 № 137 «О мерах поддержки граждан в период прохождения 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Камбарский район Удмуртской Республики» от 04.10.2024 № 600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ждан Российской Федерации,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общего образования в общеобразовательных организациях муниципального образования «муниципальный округ Камбарский район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постановлений Администрации муниципального образования «Муниципальный округ Камбарский район» от 25.02.2026 № 101)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иципальный округ Каракулинский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1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71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муниципальных образовательных учреждениях Каракулинского района, реализующих программу дошкольного образования,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проходит военную службу по контракту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заключенному в соответствии с пунктом 7 статьи 38 Федерального закона 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случае гибели (смерти) одного из родителей (законных представителей), указанных в пункте 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ветераны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командированные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(участником) юридического лица и его руководителем,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военную службу по мобилизации в Вооруженные силы Российской Федерации в соответствии с Указом № 647 или проходя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военную службу по контракту, заключенному в соответствии с пунктом 7 статьи 38 Федерального закона № 53-ФЗ, либо заключи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r>
          </w:p>
          <w:p>
            <w:pPr>
              <w:ind w:firstLine="709"/>
              <w:jc w:val="center"/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r>
          </w:p>
          <w:p>
            <w:pPr>
              <w:ind w:firstLine="709"/>
              <w:jc w:val="center"/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 общего образования, образовательным программам среднего общего образования в муниципальных образовательных организациях «Муниципальный округ Каракулинский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путевку в летний оздоровительный лагерь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родителей (законных представителей)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21.09.2022 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проходящих военную службу по контракту, заключенному в соответствии с пунктом 7 статьи 38 Федерального закона от 28.03.1998 № 53-ФЗ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», либо заключи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 путевку в летний оздоровительный лагерь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дневным пребыванием детей в 2026 году в муниципальных образовательных учреждениях муниципального образования «Муниципальный округ Каракулинский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Каракулинский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06.03.2025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280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 утверждении порядка обращения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отдельных категорий граждан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 освобождением от платы, взимаемой с роди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телей (законных представителей),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Каракулинский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муниципального образования «Муниципальный округ Каракулинский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18.03.2025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320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«Муниципальный округ Каракулински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район Удмуртской Республики» от 19.02.2026 № 122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вательных организациях, расположенных на территории муниципального образования «Муниципальный округ Каракулинский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 Администрации муниципального образования «Муниципальный округ Каракулинский район Удмуртской Республики» от 06.04.2026 № 245 «О стоимости путевки в летний оздоровительный лагерь с дневным пребыванием детей в 2026 году»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Кезский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 платы, взимаемой с родителей (законных представителей) за присмотр и уход за детьми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муниципальных образовательных учреждениях Кезского района, реализующих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имеют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призванные на военную службу по мобилизации в Вооруженные Силы Российской Федерации в соответствии с Указом № 647 или проходящие военную службу по контракту, заключенному в соответствии с пунктом 7 стать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38 Федерального закона № 53-ФЗ, либо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Федерации, а также второй родитель, близкий родственник ребенка;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контракту, а также второй родитель, близкий родственник ребенка;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(законных представителей) за присмотр и уход за детьми в муниципальных образовательных учреждениях Кезского района, реализующих программу дошкольного образования,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проходит военную службу по контракту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заключенному в соответствии с пунктом 7 статьи 38 Федерального закона 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ветераны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командированные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«Муниципальный округ Кезский район Удмуртской Республики» от 21.02.2023 № 185 «О порядке предоставлени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дополнительной меры социальной поддержки семьям граждан Российской Федерации, призванных на военную службу по мобилизации в Вооруженные силы Российской Федерации, или проходящие военную службу по контракту, либо заключивших контракт о добровольном содейс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твии в выполнении задач, возложенных на Вооруженные Силы Российской Федерации, при взимании с них платы за присмотр и уход за детьми в муниципальных образовательных учреждениях Кезского района, реализующих образовательную программу дошкольного образования»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постановления Администрации муниципального образования «Муниципальный округ Кезский район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Республики» от 10.01.2025 N 15)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6" w:right="-11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ановление Администрации муниципального образования «Муниципальный округ Кезский район Удмуртской Республики» от 13.01.2026 № 8 «О порядке обращения отдельных категорий граждан Российской Федерации за освобождением от платы, взимаемой с родителей (законных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представителей), за присмотр и уход за детьми в муниципальных образовательных учреждениях Кезского района, реализующих образовательную программу дошкольного образования»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ind w:right="-36"/>
              <w:jc w:val="center"/>
              <w:rPr>
                <w:rFonts w:ascii="PT Astra Serif" w:hAnsi="PT Astra Serif"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eastAsia="Calibri" w:cs="Times New Roman"/>
                <w:i/>
                <w:sz w:val="24"/>
                <w:szCs w:val="24"/>
                <w:lang w:eastAsia="en-US"/>
              </w:rPr>
              <w:t xml:space="preserve">Муниципальное образование </w:t>
            </w:r>
            <w:r>
              <w:rPr>
                <w:rFonts w:ascii="PT Astra Serif" w:hAnsi="PT Astra Serif" w:eastAsia="Calibri" w:cs="Times New Roman"/>
                <w:i/>
                <w:sz w:val="24"/>
                <w:szCs w:val="24"/>
                <w:lang w:eastAsia="en-US"/>
              </w:rPr>
              <w:t xml:space="preserve">«Муниципальный округ Кизнерский</w:t>
            </w:r>
            <w:r>
              <w:rPr>
                <w:rFonts w:ascii="PT Astra Serif" w:hAnsi="PT Astra Serif" w:eastAsia="Calibri" w:cs="Times New Roman"/>
                <w:i/>
                <w:sz w:val="24"/>
                <w:szCs w:val="24"/>
                <w:lang w:eastAsia="en-US"/>
              </w:rPr>
              <w:t xml:space="preserve"> район Удмуртской Республики»</w:t>
            </w:r>
            <w:r>
              <w:rPr>
                <w:rFonts w:ascii="PT Astra Serif" w:hAnsi="PT Astra Serif" w:eastAsia="Calibri" w:cs="Times New Roman"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налога ветераны и инвалиды боевых действий.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Consolas" w:cs="Times New Roman"/>
                <w:color w:val="000000"/>
                <w:position w:val="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уплаты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арендной платы по договорам аренды муниципального имущества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том числе земельных участков), как составляющего муниципальную казну Кизнерского района, так и переданного в оперативное управление муниципальным учреждениям,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(участником) юридического лица и его руководителем,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№ 647 или проходя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заключили контракт о добровольном содействии в выполнении задач, возложенных на Вооруженные Силы Российской Федерации,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Consolas" w:cs="Times New Roman"/>
                <w:color w:val="000000"/>
                <w:position w:val="4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реализующей образовательную программу дошкольного образования на территории муниципального образования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Кизнерского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 или проходит военную службу по контракту, заключенному в соответствии с пунктом 7 статьи 38 Федерального закона № 53-ФЗ, либо заключил контракт о добровольном содействии в выполнении задач, возложенных на Вооруженные Силы Российской Федерации или войска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бучения по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Кизнерского района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Совета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депутатов муниципального образования «Муниципальный округ Кизнерский район Удмуртской Республики» от 12.11.2021 № 3/21 «Об установлении земельного налога на территории муниципального образования «Муниципальный округ Кизнерский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«Муниципальный округ Кизнерский  район Удмуртской Республики» от 09.12.2022 № 1050 «Об установлении отсрочки арендной платы по договорам аренды муниципального имущества в связи с частичной мобилизацией»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ние Администрации муниципального образования «Муниципальный округ Кизнерский  район Удмуртской Республики» от 05.02.2025 № 87 «Об утверждения Порядка обращения за освобождением от платы, взимаемой с родителей (законных представителей) граждан Российской Фе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Вооруженные Силы Российской Федерации или войска национальной гвардии Российской Федерации, за присмотр и уход за детьми в образовательной организации, реализующей образовательную программу дошкольного образования на территории Кизнерского района»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Кизнерский район Удмуртской Республики» от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26.02.2026 № 135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«Об утверждения Порядка обращения  родителей (законных представителей) 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территории Кизнерского района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, за предоставлением дополнительной меры социальной поддержки в части предоставления бесплатного питания»</w:t>
            </w:r>
            <w:r>
              <w:rPr>
                <w:rFonts w:ascii="PT Astra Serif" w:hAnsi="PT Astra Serif" w:cs="Times New Roman"/>
                <w:color w:val="ff0000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«Муниципальный округ Киясовский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муниципального образования «Муниципальный округ Киясовский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проходит военную службу по контракту, заключенному в соответствии с пунктом 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бучения по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Киясовского района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«Муниципальный округ Киясовский район Удмуртской Рес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27.02.2025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утверждении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Положения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порядке установления, взимания и расходования родительской платы за присмотр и уход за детьми, осваивающими образовательные программы дошкольного образования в образовательных учреждениях, осуществляющих свою деятельность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«Муниципальный округ Киясовский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Методики расчета родительской платы за присмотр и уход за детьми осваивающими образовательные программы дошкольного образования в образовательных учреждениях,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осуществляющих свою деятельность в муниципальном образовании «Муниципальный округ Киясовский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Киясо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вский район Удмуртской Республики» от 16.02.2026 № 39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азовательных организациях, расположенных на территории муниципального образования «Муниципальный округ Киясовский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Красногорский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4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собственности муниципального образования «Муниципальный округ Красногорский район Уд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муртской Республики», договорам аренды земельных участков, находящихся в собственности муниципального образования «Муниципальный округ Красногорский район Удмуртской Республики», и земельных участков, государственная собственность на которые не разграничен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а,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посещение мероприятий, проводимых учреждениями культуры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посещение участниками СВО и членами их семей, а также членами семей погибших (умерших) участников СВО клубных формирований и мероприятий, проводимых (организуемых) муниципальными учреждениями культуры и учреждением образования в сфере культуры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 Республики», имеют родители (законные представители):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действий,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подпунктах 1-6 настоящего пункта,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подпунктах 1-6 настоящего пункта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ения по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Красногорского района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ипальный округ Красногорский район Удмуртской Республики» от 15.03.2023 № 270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Красногорский район Удмуртской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Республики» от 05.07.2024 № 778 «Об утверждении Порядка бесплатного посещения участник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ами специальной военной операции (СВО) и членами их семей, а также членами семей погибших (умерших) участников СВО клубных формирований и мероприятий, проводимых (организуемых) муниципальными учреждениями культуры и учреждением образования в сфере культуры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ние Администрации муниципального образования «Муниципальный округ Красногорский район Удмуртской Республики» от 07.03.2025 № 267 «Об утверждении Типового порядка обращения отдельных категорий граждан Российской Федерации за освобождением от платы, взимаемо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Красногорский район Удмуртской Республики» от 16.02.2026 № 85 «О дополнительной мере социальной поддержки семей граждан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(участником) юридического лица и его руководителем,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№ 647 или проходя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№ 53-ФЗ, либо заключи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</w:t>
            </w:r>
            <w:r>
              <w:rPr>
                <w:rFonts w:ascii="PT Astra Serif" w:hAnsi="PT Astra Serif" w:eastAsia="Consolas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телей) за присмотр и уход за детьми в муниципальной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Малопургинский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расположенных на территории муниципального образования «Муниципальный округ Малопургинский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Обеспечение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Твердым топливом (дровами) обеспечиваются проживающие на территории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Малопургинского района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члены семей участников специальной военной операции, призванных на военную службу по мобилизации в Вооруженные Силы Российской Федерации в соответствии с Указом № 647,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24 февраля 2022 года контракт о поступлении на военную службу по контракту и принимающи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операции,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Малопургинский район Удмуртской Республики» от 02.05.2023 № 440 «О мерах поддержки граждан в период прохождения ими военной службы или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оказания добровольного содействия в выполнении задач, возложенных на Вооруженные Силы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Малопургинский район Удмуртской Республики» от 06.03.2025 № 182 «Об утверждении Порядка обращения отдельных категорий граждан Российской Федерации за освобождением от платы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Малопургинский район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Администрации муниципального образования «Муниципальный округ Малопургинский район Удмуртской Республики» от 20.01.2026 № 18)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Малопургинский район Уд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муртской Республики» от 19.02.2026 № 148 «Об утверждении Типового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ательных организациях, расположенных на территории муниципального образования «Муниципальный округ Малопургинский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Малопургинский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03.09.2025 № 626 «О дополнительной мере социальной поддержки членам семей участников специальной военной операции в виде безвозмездного обеспечения твердым топливом (дровами) на отопление жилых помещений (домовладений) на территории Малопургинского района»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Можгинский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налога инвалиды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латы арендных платежей по договорам аренды имущества, находящегося в муниципальной собственности муниципального образования «Муниципальный округ Можгинский район Удмуртской Республики» (в том числе земельных участков), договорам аренды земельных участков,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государственная собственность на которые не разграничена,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 родителей (законных представителей) за присмотр и уход за детьми в муниципальных образовательных организациях муниципального образования «Муниципальный округ Можгинский район Удмуртской Республики», реализующих программу дошкольного образования,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проходит военную службу по контракту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заключенному в соответствии с пунктом 7 статьи 38 Федерального закона 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ветераны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командированные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расположенных на территории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Можгинского района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Совета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депутатов муниципального образования «Муниципальный округ Можгинский район Удмуртской Республики» от 15.11.2021 № 3.14 «Об установлении земельного налога на территории муниципального образования «Муниципальный округ Можгинский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иципальный округ Можгинский район Удмуртской Республики» от 31.03.2023 № 219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виде отсрочки уплаты арендной платы и предоставления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ление Администрации муниципального образования «Муниципальный округ Можгинский район Удмуртской Республики» от 03.03.2025 № 163 «Об утверждении Порядка обращения отдельных категорий граждан Российской Федерации за освобождением от платы, взимаемой с родите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лей (законных представителей), за присмотр и уход за детьми в муниципальных образовательных организациях муниципального образования «Муниципальный округ Можгинский район Удмуртской Республики», реализующих образовательную программу дошкольного образования»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трации муниципального образования «Муниципальный округ Можгинский район Удмуртской Республики» от 02.03.2026 № 146 «Об утверждении Типового порядка обращения родителей (законных представителей) обучающихся по образовательным программам основного общего обр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азования, образовательным программам среднего общего образования в образовательных организациях, расположенных на территории Можгинского района, за предоставление дополнительной меры социальной поддержки а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Сарапульск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ий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разграничена, арендаторами по которым яв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случае, если указанные физические лица, в 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проходят военную службу по контракту, заключенному в соответствии с пунктом 7 статьи 38 Федерального закона № 53-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заключили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(законных представителей) за присмотр и уход за детьми в муниципальных общеобразовательных учреждениях, подведомственных Управлению образования Администрации муниципального образования «Муниципальный округ Сарапульский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муни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ципальных общеобразовательных учреждениях, подведомственных Управлению образования Администрации муниципального образования «Муниципальный округ Сарапульский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Сарапульский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07.04.2025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437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мерах поддержки граждан в период прохождения 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ипального образования «Муниципальный округ Сарапульский район Удмуртской Республики» от 04.04.2023 № 62 «Об освобождении отдельных категорий родителей (законных представителей) от взимания родительской платы за присмотр и уход за детьми в государственной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бразовательной организации Удмуртской Республики, реализующей образовательную программу дошкольного образования» (в редакции постановлений Администрации муниципального образования «Муниципальный округ Сарапульский район» от 28.12.2023 № 127, от 05.08.2024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68, от 04.12.2024 № 117, от 11.03.2025 № 13,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20.03.2026 № 417)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Сарапульский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район Удмуртской Республики» от 25.12.2024 № 1981 «О дополнительной мере социальной поддержки семей граждан Российской Федерации, принимающих участие в специальной военной операции, в части обеспечения бесплатным горячим питанием обучающихся в период их 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учения по образовательным программам основного общего образования, образовательным программам среднего общего образования» (в редакции постановления Администрации муниципального образования «Муниципальный округ Сарапульский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20.03.2026 № 417)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tabs>
                <w:tab w:val="left" w:pos="747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законных представителей)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Селтинский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 w:eastAsiaTheme="minorHAnsi"/>
                <w:bCs/>
                <w:sz w:val="24"/>
                <w:szCs w:val="24"/>
                <w:lang w:eastAsia="en-US"/>
              </w:rPr>
              <w:t xml:space="preserve">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образовательных организациях, расположенных на территории муниципального образования «Муниципальный округ Селтинский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Селтинский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13.03.2025 № 166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освобождением от платы, взимаемой с род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Селтинский район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постановления Администрации муниципального образования «Муниципальный округ Селтинский район Удмуртской Республики» от 19.01.2026 № 0017)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Селтинский район Удмур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тской Республики» от 13.03.2025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167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 w:eastAsiaTheme="minorHAnsi"/>
                <w:sz w:val="24"/>
                <w:szCs w:val="24"/>
                <w:lang w:eastAsia="en-US"/>
              </w:rPr>
              <w:t xml:space="preserve">О мерах поддержки граждан в период прохождения им</w:t>
            </w:r>
            <w:r>
              <w:rPr>
                <w:rFonts w:ascii="PT Astra Serif" w:hAnsi="PT Astra Serif" w:cs="Times New Roman" w:eastAsiaTheme="minorHAnsi"/>
                <w:sz w:val="24"/>
                <w:szCs w:val="24"/>
                <w:lang w:eastAsia="en-US"/>
              </w:rPr>
              <w:t xml:space="preserve">и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</w:t>
            </w:r>
            <w:r>
              <w:rPr>
                <w:rFonts w:ascii="PT Astra Serif" w:hAnsi="PT Astra Serif" w:cs="Times New Roman" w:eastAsiaTheme="minorHAnsi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Селтинский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17.02.2026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0115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разовательных организациях, расположенных на территории муниципального образования «Муниципальный округ Селтинский район Удмуртской Республики», за предоставлением дополнительной меры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ципальный округ Сюмсинский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арендной плат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 по договорам аренды имущества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находящегося в муниципальной собственности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том числе земельных участков),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еднего общего образования в муниципальных образовательных учреждениях, расположенных на территории муниципального образования «Муниципальный округ Сюмсинский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законных представителей)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Сюмсинский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Сюмсинский 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11.03.2025 № 127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виде отсрочки уплаты арендной платы и предоставления возможности расторжения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Сюмси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нский  район Удмуртской Республики» от 17.02.2026 № 64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разовательных учреждениях, расположенных на территории муниципального образования «Муниципальный округ Сюмсинский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Сюмсинский  район Удмур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тской Республики» от 26.02.2026 № 80 «Об утверждении Порядка обращения отдельных категорий гражданьРоссийской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реализующей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образовательную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программу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дошкольного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на территории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образования «Муниципальный округ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Сюмсинск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ий район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Уви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нский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уплаты арендной платы по договорам аренды муниципального имущества (в том числе земельных участков), как составляющего муниципальную казну Увинского района, так и переданного в оперативное управление муниципальным учреждениям,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возможность расторжения таких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аренда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торам, являющимся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в случае, если указанные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</w:t>
            </w:r>
            <w:hyperlink r:id="rId24" w:tooltip="consultantplus://offline/ref=71AEAE5544861F0E0276634A01CA0C85D7C92B546DA18E55483F2DF71078FE5061D36D51F641475E578D206AD3C3bFK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 или проходят военную службу по контракту, заключенному в соответствии с </w:t>
            </w:r>
            <w:hyperlink r:id="rId25" w:tooltip="consultantplus://offline/ref=71AEAE5544861F0E0276634A01CA0C85D7CE295D66A08E55483F2DF71078FE5073D3355AF745520B06D77767D13E0B1686F80F6B04C0b9K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пунктом 7 статьи 38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заключили контракт о добровольном содействии в выполнении задач, возложенных на Вооруженные Силы Российской Федерации, на период прохождения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службы или оказания добровольного содействия в выполнении задач, возложенных на Вооруж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среднего общего образования в муниципальных образовательных учреждениях, расположенных на территории муниципального образования «Муниципальный округ Увинский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дставителей) за присмотр и уход за детьми в муниципальной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Увинский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посещение мероприятий, проводимых учреждениями культуры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сплатное посещение участниками специальной военной операции (СВО) и членами их семей, а также членами семей погибших (умерших) участников СВО мероприятий, проводимых (организуемых) в бюджетных, казенных учреждениях культуры муниципального образования «Муни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ципальный округ Увинский район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муниципального образования «Муниципальный округ Увинский район Удмуртской Республики» от 16.12.2022 № 19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Федерации» (в редакции постановления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муниципального образования «Муниципальный округ Увинский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17.03.2023 № 277)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Увинский район Удмуртской Республики» от 31.12.2024 № 1425 «Об утверждении Порядка обращения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родителей (законных представителей) обучающихся по образовательным программам основного общего образования, образовательным программа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среднего общего образования в образовательных организациях, расположенных на территории муниципального образования «Муниципальный округ Увинский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предоставлением дополнительной меры социальной поддержки в части предоставления бесплатного горячего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питания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постановлений Администрации муниципального образования «Муниципальный округ Увинский район Удмуртской Республики» от 17.01.2025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45, от 26.02.2025 № 224, от 13.02.2026 № 156)</w:t>
            </w:r>
            <w:r>
              <w:t xml:space="preserve">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Муниципальный округ Увинский район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21.03.2025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337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Муниципальный округ Увинский район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Администрации муниципального образования «Муниципальный округ Увинский район Удмуртской Республики» от 06.02.2026 № 117)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Увинский район Удмуртской Республики» от 21.07.2025 № 870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бесплатного посещения участниками специальной военной операции (СВО) и членам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их семей погибших (умерших) участников СВО мероприятий, проводимых (организуемых в бюджетных, казенных учреждениях культуры муниципального образования «Муниципальный округ Увинский район «Удмуртской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Льгота по уплате земельного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Освобождены от уплаты земельного налога ветераны и инвалиды боевых действий.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86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 не разграничена,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лицо, является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родителей (законных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представителей)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Шарканский район Удмуртской Республики»,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проходит военную службу по контракту, заключенному в соответствии с пунктом 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еднего общего образования в муниципальных образовательных учреждениях, расположенных на территории муниципального образования «Муниципальный округ Шарканский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решение Совета депутатов муниципального образования «Муниципальный округ Шарканский район Удмуртской Республики» от 25.11.2021 № 03.03 «О земельном налоге на территории муниципального образования «Муниципальный округ Шарканский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муниципального образования «Муниципальный округ Шарканский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22.11.2022 № 1452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предоставлении отсрочки арендной платы по договорам аренды муниципального имущества в связи с частичной мобилизации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Администрации муниципального образования «Муниципальный округ Шарканский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02.11.2023 № 1237)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муниципального образования «Муниципальный округ Шарканский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26.02.2025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18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Поряд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обращения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отдельных категорий граждан Российской Федерации за освобождением от платы, взимаемой с роди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Шарканский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Шарканский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01.10.2024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Порядков обеспечения горячим питанием обучающихся общеобразовательных организаций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Администрации муниципального образования «Муниципальный округ Шарканский район Удмуртской Республики» от 24.02.2026 № 051)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«Муниципальный округ Юкаменский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уплаты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плат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ежей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 договорам аренды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недвижимого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имущества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находящегося в собственности муниципального образования «Муниципал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ьный округ Юкаменский район Удмуртской Республики», договорам аренды земельных участков, находящихся в собственности муниципального образования «Муниципальный округ Юкаменский район Удмуртской Республики», в неразграниченной государственной собственности,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арендаторам, являю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(участником) юридического лица и его руководителем,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военную службу по мобилизации в Вооруженные силы Российской Федерации в соответствии с Указом № 647 или проходя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заключили конт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реализующей образовательную программу дошкольного образования на территории Юкаменского района,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Юкаменского района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муниципального образования «Муниципальный округ Юкаменский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22.09.2025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виде отсрочки уплаты арендной платы и предоставления возможности расторжения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Администрации муниципального образования «Муниципальный округ Юкаменский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12.03.2025 № 121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 утвер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ждении Порядка  обращения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Юкаменского района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истрации муниципального образования «Муниципальный округ Юкаменский район Удмуртской Республики» от 24.02.2026 № 01-03/105 «Об утверждении порядка обращения родителей (законных представителей) обучающихся по образовательным программам основного общего обра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зования, образовательным программам среднего общего образования в образовательных организациях, расположенных на территории Юкаменского района,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образование «Муниципальный округ Якшур-Бодьинский район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муниципального образования «Муниципальный округ Якшур-Бодьинский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муниципальной собственности (в том числе земельных участков), договор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аренды земельных участков, государственная собственность на которые не разграничена,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ся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ммам среднего общего образования в образовательных организациях, расположенных на территории муниципального образования «Муниципальный округ Якшур-Бодьинский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Якшур-Бодьинский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10.03.2025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370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освобождением от платы, взимаемой с родителей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Якшур-Бодьинский район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Якшур-Бодьинский район Удмуртской Республики» от 21.03.2023 № 406 «О мерах поддержки граждан в период прохождения 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85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Якшур-Бодьинский район Удмуртской Республики»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17.02.2026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230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общего образования, расположенных на территории муниципального образования «Муниципальный округ Якшур-Бодьинский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Муниципальное образован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ие «Муниципальный округ Ярский 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район Удмуртской Республики»</w:t>
            </w:r>
            <w:r>
              <w:rPr>
                <w:rFonts w:ascii="PT Astra Serif" w:hAnsi="PT Astra Serif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</w:t>
            </w:r>
            <w:r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муниципального образования «Муниципальный округ Ярский район Удмуртской Республики»,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проходит военную службу по контракту, заключенному в соответствии с пунктом 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867" w:leader="none"/>
              </w:tabs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</w:t>
            </w:r>
            <w:r>
              <w:rPr>
                <w:rFonts w:ascii="PT Astra Serif" w:hAnsi="PT Astra Serif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Отсрочка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уплаты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плат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ежей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договорам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возможность расторжения таких договоров аренды 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 среднего общего образования в муниципальных образовательных учреждениях, расположенных на территории муниципального образования «Муниципальный округ Ярский район Удмуртской Республики» (один раз в учебный день) родители (законные представители), которых: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Ярский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12.03.2025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238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освобождением от платы, взимаемой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Ярский район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8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«Муниципальный округ Ярский район Удмуртской Республики» от 15.03.2023 № 208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Ярский район Удмуртской Республики»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18.02.2025 № 156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среднего общего образования, расположенных на территории муниципального образования «Муниципальный округ Ярский район Удмуртской Республики», за предоставлением дополнительной меры социальной поддержки в части предоставления бесплатного горячего питания»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________________</w:t>
      </w:r>
      <w:bookmarkStart w:id="1" w:name="_GoBack"/>
      <w:r/>
      <w:bookmarkEnd w:id="1"/>
      <w:r/>
      <w:r>
        <w:rPr>
          <w:rFonts w:ascii="PT Astra Serif" w:hAnsi="PT Astra Serif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709" w:right="1134" w:bottom="56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nsolas">
    <w:panose1 w:val="020B0604020202020204"/>
  </w:font>
  <w:font w:name="Times New Roman">
    <w:panose1 w:val="02020603050405020304"/>
  </w:font>
  <w:font w:name="Tahoma">
    <w:panose1 w:val="020B0604020202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99049234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42</w:t>
        </w:r>
        <w:r>
          <w:fldChar w:fldCharType="end"/>
        </w:r>
        <w:r/>
      </w:p>
    </w:sdtContent>
  </w:sdt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4"/>
    <w:uiPriority w:val="99"/>
  </w:style>
  <w:style w:type="character" w:styleId="45">
    <w:name w:val="Footer Char"/>
    <w:basedOn w:val="680"/>
    <w:link w:val="686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Header"/>
    <w:basedOn w:val="679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80"/>
    <w:link w:val="684"/>
    <w:uiPriority w:val="99"/>
  </w:style>
  <w:style w:type="paragraph" w:styleId="686">
    <w:name w:val="Footer"/>
    <w:basedOn w:val="679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80"/>
    <w:link w:val="686"/>
    <w:uiPriority w:val="99"/>
  </w:style>
  <w:style w:type="paragraph" w:styleId="688">
    <w:name w:val="Balloon Text"/>
    <w:basedOn w:val="679"/>
    <w:link w:val="6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9" w:customStyle="1">
    <w:name w:val="Текст выноски Знак"/>
    <w:basedOn w:val="680"/>
    <w:link w:val="688"/>
    <w:uiPriority w:val="99"/>
    <w:semiHidden/>
    <w:rPr>
      <w:rFonts w:ascii="Tahoma" w:hAnsi="Tahoma" w:cs="Tahoma"/>
      <w:sz w:val="16"/>
      <w:szCs w:val="16"/>
    </w:rPr>
  </w:style>
  <w:style w:type="paragraph" w:styleId="690">
    <w:name w:val="No Spacing"/>
    <w:uiPriority w:val="1"/>
    <w:qFormat/>
    <w:pPr>
      <w:spacing w:after="0" w:line="240" w:lineRule="auto"/>
    </w:pPr>
  </w:style>
  <w:style w:type="character" w:styleId="691">
    <w:name w:val="Hyperlink"/>
    <w:basedOn w:val="680"/>
    <w:uiPriority w:val="99"/>
    <w:semiHidden/>
    <w:unhideWhenUsed/>
    <w:rPr>
      <w:color w:val="0000ff" w:themeColor="hyperlink"/>
      <w:u w:val="single"/>
    </w:rPr>
  </w:style>
  <w:style w:type="paragraph" w:styleId="692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EE389C0AF8615065B1E2472540ECC8A700EF6FA5D729F072EA2E16D4D64253412920D5D5DB45384714C6D4180u733I" TargetMode="External"/><Relationship Id="rId12" Type="http://schemas.openxmlformats.org/officeDocument/2006/relationships/hyperlink" Target="consultantplus://offline/ref=EDDF35E53AD3E6D94F461CE2F5582A0DD0639624D18203DF51DED4050904C0AE1E128A0465D50825B9EF200FD9E54EI" TargetMode="External"/><Relationship Id="rId13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14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5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6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17" Type="http://schemas.openxmlformats.org/officeDocument/2006/relationships/hyperlink" Target="consultantplus://offline/ref=99306EFB6D1C095A8B3032AF900EBCB930DADDCCE9575F37F5D684EE9B26658D7921B115224A0CF6B4833A6CF67EC03239N4mCF" TargetMode="External"/><Relationship Id="rId18" Type="http://schemas.openxmlformats.org/officeDocument/2006/relationships/hyperlink" Target="consultantplus://offline/ref=99306EFB6D1C095A8B3032AF900EBCB930DADDCCE9575334F9D784EE9B26658D7921B115224A0CF6B4833A6CF67EC03239N4mCF" TargetMode="External"/><Relationship Id="rId19" Type="http://schemas.openxmlformats.org/officeDocument/2006/relationships/hyperlink" Target="https://login.consultant.ru/link/?req=doc&amp;base=RLAW053&amp;n=147469&amp;dst=100016" TargetMode="External"/><Relationship Id="rId20" Type="http://schemas.openxmlformats.org/officeDocument/2006/relationships/hyperlink" Target="consultantplus://offline/ref=D0E32F8DA92EEECB0AE1CE19D21982B96539C1E1B973669CDC6B8A1B672068493220AC5F967821E57D5E00F944E73FF" TargetMode="External"/><Relationship Id="rId21" Type="http://schemas.openxmlformats.org/officeDocument/2006/relationships/hyperlink" Target="consultantplus://offline/ref=D0E32F8DA92EEECB0AE1CE19D21982B9653EC3E8B272669CDC6B8A1B672068492020F454977C34B02C0457F4467EC117FAEEEAC77AEB39F" TargetMode="External"/><Relationship Id="rId22" Type="http://schemas.openxmlformats.org/officeDocument/2006/relationships/hyperlink" Target="consultantplus://offline/ref=D0E32F8DA92EEECB0AE1CE19D21982B96539C1E1B973669CDC6B8A1B672068493220AC5F967821E57D5E00F944E73FF" TargetMode="External"/><Relationship Id="rId23" Type="http://schemas.openxmlformats.org/officeDocument/2006/relationships/hyperlink" Target="consultantplus://offline/ref=D0E32F8DA92EEECB0AE1CE19D21982B9653EC3E8B272669CDC6B8A1B672068492020F454977C34B02C0457F4467EC117FAEEEAC77AEB39F" TargetMode="External"/><Relationship Id="rId24" Type="http://schemas.openxmlformats.org/officeDocument/2006/relationships/hyperlink" Target="consultantplus://offline/ref=71AEAE5544861F0E0276634A01CA0C85D7C92B546DA18E55483F2DF71078FE5061D36D51F641475E578D206AD3C3bFK" TargetMode="External"/><Relationship Id="rId25" Type="http://schemas.openxmlformats.org/officeDocument/2006/relationships/hyperlink" Target="consultantplus://offline/ref=71AEAE5544861F0E0276634A01CA0C85D7CE295D66A08E55483F2DF71078FE5073D3355AF745520B06D77767D13E0B1686F80F6B04C0b9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E75F-BFFA-466C-B1FE-7545D374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Вахрушева Софья</cp:lastModifiedBy>
  <cp:revision>36</cp:revision>
  <dcterms:created xsi:type="dcterms:W3CDTF">2025-07-07T04:56:00Z</dcterms:created>
  <dcterms:modified xsi:type="dcterms:W3CDTF">2026-05-18T09:08:22Z</dcterms:modified>
</cp:coreProperties>
</file>